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36DFF6A9" w:rsidR="007B60CF" w:rsidRPr="00D97AAD" w:rsidRDefault="0050132D" w:rsidP="0050132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BURMISTRZ MIASTA LIDZBARKA WARMIŃSKIEGO</w:t>
            </w: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3B6E06B0" w:rsidR="007B60CF" w:rsidRPr="00D97AAD" w:rsidRDefault="0050132D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Ochrona i promocja zdrowia, działalności wspomagającej rozwój wspólnot i społeczności lokalnych, przeciwdziałania uzależnieniom i patologiom społecznym</w:t>
            </w:r>
            <w:r w:rsidR="007E1E1C">
              <w:rPr>
                <w:rFonts w:asciiTheme="minorHAnsi" w:eastAsia="Arial" w:hAnsiTheme="minorHAnsi" w:cs="Calibri"/>
                <w:sz w:val="20"/>
                <w:szCs w:val="20"/>
              </w:rPr>
              <w:t xml:space="preserve"> pt. Rodzinny piknik motoryzacyjny</w:t>
            </w: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68CE8EC2" w:rsidR="007B60CF" w:rsidRPr="00D97AAD" w:rsidRDefault="0050132D" w:rsidP="0050132D">
            <w:pPr>
              <w:tabs>
                <w:tab w:val="left" w:pos="2025"/>
              </w:tabs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ab/>
              <w:t>Warmiński Auto – Moto Klub</w:t>
            </w:r>
            <w:r w:rsidR="00BD5148">
              <w:rPr>
                <w:rFonts w:asciiTheme="minorHAnsi" w:eastAsia="Arial" w:hAnsiTheme="minorHAnsi" w:cs="Calibri"/>
                <w:sz w:val="20"/>
                <w:szCs w:val="20"/>
              </w:rPr>
              <w:t>, Medyny 48, tel 513 160 856, klub@wamk-lidzbarkwarminski.pl</w:t>
            </w: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3221A9DD" w:rsidR="007B60CF" w:rsidRPr="00D97AAD" w:rsidRDefault="00BF14BE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Daniel Grzelak </w:t>
            </w:r>
            <w:hyperlink r:id="rId8" w:history="1">
              <w:r w:rsidRPr="00555D88">
                <w:rPr>
                  <w:rStyle w:val="Hipercze"/>
                  <w:rFonts w:asciiTheme="minorHAnsi" w:eastAsia="Arial" w:hAnsiTheme="minorHAnsi" w:cs="Calibri"/>
                  <w:sz w:val="18"/>
                  <w:szCs w:val="18"/>
                </w:rPr>
                <w:t>klub@wamk-lidzbarkwarminski.pl</w:t>
              </w:r>
            </w:hyperlink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tel 513 160 856</w:t>
            </w:r>
          </w:p>
          <w:p w14:paraId="67BB9D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72"/>
      </w:tblGrid>
      <w:tr w:rsidR="007B60CF" w:rsidRPr="00D97AAD" w14:paraId="4AEFE3B5" w14:textId="77777777" w:rsidTr="00EC6442">
        <w:trPr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576D9010" w:rsidR="007B60CF" w:rsidRPr="00337778" w:rsidRDefault="001E54C2" w:rsidP="007B60CF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33777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RODZINNY PIKNIK MOTORYZCYJNY</w:t>
            </w:r>
          </w:p>
        </w:tc>
      </w:tr>
      <w:tr w:rsidR="007B60CF" w:rsidRPr="00D97AAD" w14:paraId="339C0723" w14:textId="77777777" w:rsidTr="00EC6442">
        <w:trPr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3F58BD90" w:rsidR="007B60CF" w:rsidRPr="00D97AAD" w:rsidRDefault="00BF14B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08.10.2023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31CDC147" w:rsidR="007B60CF" w:rsidRPr="00D97AAD" w:rsidRDefault="00BF14B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08.10.2023</w:t>
            </w: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BF14BE" w:rsidRPr="00D97AAD" w14:paraId="6492F6E3" w14:textId="77777777" w:rsidTr="00EC6442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BD1CF" w14:textId="1472B8BE" w:rsidR="00BF14BE" w:rsidRPr="00F71BB1" w:rsidRDefault="003F350C" w:rsidP="00BF14BE">
            <w:pPr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Rodzinny piknik </w:t>
            </w:r>
            <w:r w:rsidR="003828B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motoryzacyjny </w:t>
            </w:r>
            <w:r w:rsidR="00BF14BE" w:rsidRPr="00F71BB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3828B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- </w:t>
            </w:r>
            <w:r w:rsidR="00BF14BE" w:rsidRPr="00F71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celem</w:t>
            </w:r>
            <w:r w:rsidR="003828B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pikniku </w:t>
            </w:r>
            <w:r w:rsidR="00BF14BE" w:rsidRPr="00F71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jest</w:t>
            </w:r>
            <w:r w:rsidR="003828B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popularyzacja sportów motorowych oraz </w:t>
            </w:r>
            <w:r w:rsidR="00BF14BE" w:rsidRPr="00F71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promocja zdrowia </w:t>
            </w:r>
            <w:r w:rsidR="00BD514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między innymi </w:t>
            </w:r>
            <w:r w:rsidR="00BF14BE" w:rsidRPr="00F71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poprzez </w:t>
            </w:r>
            <w:r w:rsidR="00F71BB1" w:rsidRPr="00F71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rywalizację</w:t>
            </w:r>
            <w:r w:rsidR="00BF14BE" w:rsidRPr="00F71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co ma ogromne znaczenie w profilaktyce uzależnie</w:t>
            </w:r>
            <w:r w:rsidR="00F71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ń</w:t>
            </w:r>
            <w:r w:rsidR="00BF14BE" w:rsidRPr="00F71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 wzbudza sportową pasję</w:t>
            </w:r>
            <w:r w:rsidR="00F71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</w:t>
            </w:r>
            <w:r w:rsidR="00BF14BE" w:rsidRPr="00F71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co ma nie tylko bezpośredni wpływ na zdrowie, ale pozwala spędzać wolny czas w sposób bezpieczny z osobami </w:t>
            </w:r>
            <w:r w:rsidR="00564DB3" w:rsidRPr="00F71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 podobnych zainteresowaniach</w:t>
            </w:r>
            <w:r w:rsidR="00E30940" w:rsidRPr="00F71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</w:t>
            </w:r>
            <w:r w:rsidR="00564DB3" w:rsidRPr="00F71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co z  kolei przekłada się na pozytywne  relacje społeczne.  Przedsięwzięcie skierowane jest do młodzieży oraz osób dorosłych i takie działanie ma motywacyjny wpływ na młodych ludzi</w:t>
            </w:r>
            <w:r w:rsidR="00F71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</w:t>
            </w:r>
            <w:r w:rsidR="00564DB3" w:rsidRPr="00F71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 </w:t>
            </w:r>
            <w:r w:rsidR="00E30940" w:rsidRPr="00F71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pokonywanie</w:t>
            </w:r>
            <w:r w:rsidR="00564DB3" w:rsidRPr="00F71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własnych słabości oraz</w:t>
            </w:r>
            <w:r w:rsidR="00E30940" w:rsidRPr="00F71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osiągane sukcesy </w:t>
            </w:r>
            <w:r w:rsidR="00564DB3" w:rsidRPr="00F71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osobiste dają ogromną satysfakcję i zwiększają zaangażowanie. Poczucie </w:t>
            </w:r>
            <w:r w:rsidR="00F71BB1" w:rsidRPr="00F71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przynależności,</w:t>
            </w:r>
            <w:r w:rsidR="00564DB3" w:rsidRPr="00F71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do grupy która łączy uprawianie sportu pozwala wyrwać się ze środowisk potencjalnie niebezpiecznych. Propagowanie zdrowego trybu </w:t>
            </w:r>
            <w:r w:rsidR="00E30940" w:rsidRPr="00F71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życia i</w:t>
            </w:r>
            <w:r w:rsidR="00564DB3" w:rsidRPr="00F71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sportu są wpisane w filozofie naszego przedsięwzięcia</w:t>
            </w:r>
            <w:r w:rsidR="00BD514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</w:t>
            </w:r>
            <w:r w:rsidR="00564DB3" w:rsidRPr="00F71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BD514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głównym wydarzeniem naszego zadania realizowanego jest to , że  </w:t>
            </w:r>
            <w:r w:rsidR="00564DB3" w:rsidRPr="00F71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F71BB1" w:rsidRPr="00F71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uczestnik będzie</w:t>
            </w:r>
            <w:r w:rsidR="00564DB3" w:rsidRPr="00F71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mógł skorzystać z profesjonalnych zajęć </w:t>
            </w:r>
            <w:r w:rsidR="00E30940" w:rsidRPr="00F71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profilaktyki</w:t>
            </w:r>
            <w:r w:rsidR="00F71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zdrowia.</w:t>
            </w:r>
            <w:r w:rsidR="00E30940" w:rsidRPr="00F71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E30940" w:rsidRPr="00F71BB1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Celem promocji</w:t>
            </w:r>
            <w:r w:rsidR="00F71BB1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 profilaktyki </w:t>
            </w:r>
            <w:r w:rsidR="00BD5148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zdrowia </w:t>
            </w:r>
            <w:r w:rsidR="00BD5148" w:rsidRPr="00F71BB1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jest</w:t>
            </w:r>
            <w:r w:rsidR="00E30940" w:rsidRPr="00F71BB1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 zachowanie i umacnianie zdrowia w społeczeństwie przez oddziaływanie na aspekty codziennego życia. W praktyce odbywa się to poprzez edukację zdrowotną i prozdrowotną politykę społeczną. </w:t>
            </w:r>
            <w:r w:rsidR="00E30940" w:rsidRPr="00F71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Uzupełnieniem promocji zdrowia jest profilaktyka (prewencja), której celem jest uniknięcie konkretnych chorób</w:t>
            </w:r>
            <w:r w:rsidR="00F71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co będzie  podczas naszego przedsięwzięcia na panelu dyskusyjnym wraz </w:t>
            </w:r>
            <w:r w:rsidR="00564DB3" w:rsidRPr="00F71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F71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z możliwością </w:t>
            </w:r>
            <w:r w:rsidR="00564DB3" w:rsidRPr="00F71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udzielania pierwszej pomocy</w:t>
            </w:r>
            <w:r w:rsidR="00F71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Działanie to możemy realizować </w:t>
            </w:r>
            <w:r w:rsidR="00BA2D4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poprzez </w:t>
            </w:r>
            <w:r w:rsidR="00564DB3" w:rsidRPr="00F71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 xml:space="preserve">współprace  </w:t>
            </w:r>
            <w:r w:rsidR="00E30940" w:rsidRPr="00F71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 </w:t>
            </w:r>
            <w:r w:rsidR="00564DB3" w:rsidRPr="00F71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najlepszymi</w:t>
            </w:r>
            <w:r w:rsidR="00E30940" w:rsidRPr="00F71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specjalistami w swojej dziedzinie ze stowarzyszenia Mali, Wielcy  Ratownicy prowadzonego przez wykwalifikowanych profesjonalistów,  wykonujących czynny zawód medyka</w:t>
            </w:r>
            <w:r w:rsidR="00E30940" w:rsidRPr="00F71BB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720239B6" w14:textId="77777777" w:rsidR="00E30940" w:rsidRPr="00F71BB1" w:rsidRDefault="00E30940" w:rsidP="00BF14BE">
            <w:pPr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ECEA5F" w14:textId="7300912A" w:rsidR="00BF14BE" w:rsidRPr="00F71BB1" w:rsidRDefault="00BA2D43" w:rsidP="00BF14BE">
            <w:pPr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Rodzinny piknik motoryzacyjny </w:t>
            </w:r>
            <w:r w:rsidR="00BF14BE" w:rsidRPr="00F71BB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7075C754" w14:textId="1A5171C6" w:rsidR="00BF14BE" w:rsidRPr="00F71BB1" w:rsidRDefault="00BF14BE" w:rsidP="00BF14BE">
            <w:pPr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1BB1">
              <w:rPr>
                <w:rFonts w:asciiTheme="minorHAnsi" w:hAnsiTheme="minorHAnsi" w:cstheme="minorHAnsi"/>
                <w:sz w:val="20"/>
                <w:szCs w:val="20"/>
              </w:rPr>
              <w:t>Warmiński Auto – Moto Klub</w:t>
            </w:r>
            <w:r w:rsidR="00656011">
              <w:rPr>
                <w:rFonts w:asciiTheme="minorHAnsi" w:hAnsiTheme="minorHAnsi" w:cstheme="minorHAnsi"/>
                <w:sz w:val="20"/>
                <w:szCs w:val="20"/>
              </w:rPr>
              <w:t xml:space="preserve"> podczas Rodzinnego pikniku motoryzacyjnego</w:t>
            </w:r>
            <w:r w:rsidRPr="00F71B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56011">
              <w:rPr>
                <w:rFonts w:asciiTheme="minorHAnsi" w:hAnsiTheme="minorHAnsi" w:cstheme="minorHAnsi"/>
                <w:sz w:val="20"/>
                <w:szCs w:val="20"/>
              </w:rPr>
              <w:t>przybliża</w:t>
            </w:r>
            <w:r w:rsidR="00F26F4E">
              <w:rPr>
                <w:rFonts w:asciiTheme="minorHAnsi" w:hAnsiTheme="minorHAnsi" w:cstheme="minorHAnsi"/>
                <w:sz w:val="20"/>
                <w:szCs w:val="20"/>
              </w:rPr>
              <w:t xml:space="preserve"> również </w:t>
            </w:r>
            <w:r w:rsidRPr="00F71BB1">
              <w:rPr>
                <w:rFonts w:asciiTheme="minorHAnsi" w:hAnsiTheme="minorHAnsi" w:cstheme="minorHAnsi"/>
                <w:sz w:val="20"/>
                <w:szCs w:val="20"/>
              </w:rPr>
              <w:t xml:space="preserve"> tajniki rozwiązań technologicznych teraźniejszych motocykli i quadów.  Pokazuj</w:t>
            </w:r>
            <w:r w:rsidR="00D75DD0">
              <w:rPr>
                <w:rFonts w:asciiTheme="minorHAnsi" w:hAnsiTheme="minorHAnsi" w:cstheme="minorHAnsi"/>
                <w:sz w:val="20"/>
                <w:szCs w:val="20"/>
              </w:rPr>
              <w:t xml:space="preserve">emy </w:t>
            </w:r>
            <w:r w:rsidRPr="00F71BB1">
              <w:rPr>
                <w:rFonts w:asciiTheme="minorHAnsi" w:hAnsiTheme="minorHAnsi" w:cstheme="minorHAnsi"/>
                <w:sz w:val="20"/>
                <w:szCs w:val="20"/>
              </w:rPr>
              <w:t xml:space="preserve">  wpływ techniki na możliwości sprzętu oraz umiejętności </w:t>
            </w:r>
            <w:r w:rsidR="00656011">
              <w:rPr>
                <w:rFonts w:asciiTheme="minorHAnsi" w:hAnsiTheme="minorHAnsi" w:cstheme="minorHAnsi"/>
                <w:sz w:val="20"/>
                <w:szCs w:val="20"/>
              </w:rPr>
              <w:t>kierującego</w:t>
            </w:r>
            <w:r w:rsidRPr="00F71BB1">
              <w:rPr>
                <w:rFonts w:asciiTheme="minorHAnsi" w:hAnsiTheme="minorHAnsi" w:cstheme="minorHAnsi"/>
                <w:sz w:val="20"/>
                <w:szCs w:val="20"/>
              </w:rPr>
              <w:t xml:space="preserve">. Poprzez </w:t>
            </w:r>
            <w:r w:rsidR="00656011">
              <w:rPr>
                <w:rFonts w:asciiTheme="minorHAnsi" w:hAnsiTheme="minorHAnsi" w:cstheme="minorHAnsi"/>
                <w:sz w:val="20"/>
                <w:szCs w:val="20"/>
              </w:rPr>
              <w:t xml:space="preserve">organizacje Rodzinnego pikniku motoryzacyjnego przybliżamy </w:t>
            </w:r>
            <w:r w:rsidRPr="00F71BB1">
              <w:rPr>
                <w:rFonts w:asciiTheme="minorHAnsi" w:hAnsiTheme="minorHAnsi" w:cstheme="minorHAnsi"/>
                <w:sz w:val="20"/>
                <w:szCs w:val="20"/>
              </w:rPr>
              <w:t xml:space="preserve"> sport motorowy</w:t>
            </w:r>
            <w:r w:rsidR="00F26F4E">
              <w:rPr>
                <w:rFonts w:asciiTheme="minorHAnsi" w:hAnsiTheme="minorHAnsi" w:cstheme="minorHAnsi"/>
                <w:sz w:val="20"/>
                <w:szCs w:val="20"/>
              </w:rPr>
              <w:t xml:space="preserve"> organizujemy konkurs jazdy</w:t>
            </w:r>
            <w:r w:rsidR="00656011">
              <w:rPr>
                <w:rFonts w:asciiTheme="minorHAnsi" w:hAnsiTheme="minorHAnsi" w:cstheme="minorHAnsi"/>
                <w:sz w:val="20"/>
                <w:szCs w:val="20"/>
              </w:rPr>
              <w:t xml:space="preserve"> oraz pokazujemy jak bardzo</w:t>
            </w:r>
            <w:r w:rsidR="00F26F4E">
              <w:rPr>
                <w:rFonts w:asciiTheme="minorHAnsi" w:hAnsiTheme="minorHAnsi" w:cstheme="minorHAnsi"/>
                <w:sz w:val="20"/>
                <w:szCs w:val="20"/>
              </w:rPr>
              <w:t xml:space="preserve"> sport motorowy jest  </w:t>
            </w:r>
            <w:r w:rsidR="00656011">
              <w:rPr>
                <w:rFonts w:asciiTheme="minorHAnsi" w:hAnsiTheme="minorHAnsi" w:cstheme="minorHAnsi"/>
                <w:sz w:val="20"/>
                <w:szCs w:val="20"/>
              </w:rPr>
              <w:t xml:space="preserve"> jest dostępny dla każdego</w:t>
            </w:r>
            <w:r w:rsidR="00F26F4E">
              <w:rPr>
                <w:rFonts w:asciiTheme="minorHAnsi" w:hAnsiTheme="minorHAnsi" w:cstheme="minorHAnsi"/>
                <w:sz w:val="20"/>
                <w:szCs w:val="20"/>
              </w:rPr>
              <w:t xml:space="preserve"> i jaki wpływ ma na Nasze zdrowie uprawianie sportu.</w:t>
            </w:r>
            <w:r w:rsidRPr="00F71BB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4ECB8692" w14:textId="77777777" w:rsidR="00BF14BE" w:rsidRPr="00F71BB1" w:rsidRDefault="00BF14BE" w:rsidP="00BF14BE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F65FE2" w14:textId="77777777" w:rsidR="00BF14BE" w:rsidRPr="00F71BB1" w:rsidRDefault="00BF14BE" w:rsidP="00BF14BE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9C270D" w14:textId="15E0A962" w:rsidR="00BF14BE" w:rsidRPr="00F71BB1" w:rsidRDefault="00BF14BE" w:rsidP="00BF14BE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14BE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7"/>
            <w:shd w:val="clear" w:color="auto" w:fill="DDD9C3"/>
          </w:tcPr>
          <w:p w14:paraId="75164225" w14:textId="77777777" w:rsidR="00BF14BE" w:rsidRPr="0092712E" w:rsidRDefault="00BF14BE" w:rsidP="00BF14B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BF14BE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BF14BE" w:rsidRPr="00D97AAD" w:rsidRDefault="00BF14BE" w:rsidP="00BF14BE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BF14BE" w:rsidRPr="00D97AAD" w:rsidRDefault="00BF14BE" w:rsidP="00BF14BE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3"/>
            <w:shd w:val="clear" w:color="auto" w:fill="DDD9C3"/>
            <w:vAlign w:val="center"/>
          </w:tcPr>
          <w:p w14:paraId="2F836B08" w14:textId="77777777" w:rsidR="00BF14BE" w:rsidRPr="00D97AAD" w:rsidRDefault="00BF14BE" w:rsidP="00BF14BE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BF14BE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42DEE2DE" w:rsidR="00BF14BE" w:rsidRPr="00D97AAD" w:rsidRDefault="00234548" w:rsidP="00946A12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Udział w realizowanym zadaniu </w:t>
            </w:r>
          </w:p>
          <w:p w14:paraId="5BC6B92D" w14:textId="77777777" w:rsidR="00BF14BE" w:rsidRPr="00D97AAD" w:rsidRDefault="00BF14BE" w:rsidP="00946A12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1AFF065A" w:rsidR="00BF14BE" w:rsidRPr="00D97AAD" w:rsidRDefault="00234548" w:rsidP="00946A12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100% uczestników realizuje zadanie w pełnym zakresie</w:t>
            </w:r>
          </w:p>
        </w:tc>
        <w:tc>
          <w:tcPr>
            <w:tcW w:w="4162" w:type="dxa"/>
            <w:gridSpan w:val="3"/>
            <w:shd w:val="clear" w:color="auto" w:fill="auto"/>
          </w:tcPr>
          <w:p w14:paraId="25AF2400" w14:textId="14243364" w:rsidR="00BF14BE" w:rsidRPr="00D97AAD" w:rsidRDefault="00D75DD0" w:rsidP="00946A12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Rodzinny Piknik Motoryzacyjny</w:t>
            </w:r>
          </w:p>
        </w:tc>
      </w:tr>
      <w:tr w:rsidR="00BF14BE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BF14BE" w:rsidRPr="00D97AAD" w:rsidRDefault="00BF14BE" w:rsidP="00946A12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BF14BE" w:rsidRPr="00D97AAD" w:rsidRDefault="00BF14BE" w:rsidP="00946A12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BF14BE" w:rsidRPr="00D97AAD" w:rsidRDefault="00BF14BE" w:rsidP="00946A12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3"/>
            <w:shd w:val="clear" w:color="auto" w:fill="auto"/>
          </w:tcPr>
          <w:p w14:paraId="1A671FE2" w14:textId="77777777" w:rsidR="00BF14BE" w:rsidRPr="00D97AAD" w:rsidRDefault="00BF14BE" w:rsidP="00946A12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BF14BE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BF14BE" w:rsidRPr="00D97AAD" w:rsidRDefault="00BF14BE" w:rsidP="00946A12">
            <w:pPr>
              <w:ind w:left="-363"/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BF14BE" w:rsidRPr="00D97AAD" w:rsidRDefault="00BF14BE" w:rsidP="00946A12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BF14BE" w:rsidRPr="00D97AAD" w:rsidRDefault="00BF14BE" w:rsidP="00946A12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BF14BE" w:rsidRPr="00D97AAD" w:rsidRDefault="00BF14BE" w:rsidP="00946A12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234548" w:rsidRPr="00D97AAD" w14:paraId="1B494929" w14:textId="77777777" w:rsidTr="00234548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62361" w14:textId="77777777" w:rsidR="00234548" w:rsidRDefault="00234548" w:rsidP="00234548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</w:pPr>
            <w:r>
              <w:rPr>
                <w:rFonts w:ascii="Arial" w:hAnsi="Arial" w:cs="Arial"/>
                <w:sz w:val="18"/>
                <w:szCs w:val="20"/>
              </w:rPr>
              <w:t>2012 – KTM Enduro Race Extreme – Zawody organizowane we współpracy z Urzędem  Miasta Lidzbark Warmiński</w:t>
            </w:r>
          </w:p>
          <w:p w14:paraId="0C5816B6" w14:textId="77777777" w:rsidR="00234548" w:rsidRDefault="00234548" w:rsidP="00234548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</w:pPr>
            <w:r>
              <w:rPr>
                <w:rFonts w:ascii="Arial" w:hAnsi="Arial" w:cs="Arial"/>
                <w:sz w:val="18"/>
                <w:szCs w:val="20"/>
              </w:rPr>
              <w:t>2013 – Otwarte Mistrzostwa Warmii – Zawody współorganizowane z powiatem lidzbarskim</w:t>
            </w:r>
          </w:p>
          <w:p w14:paraId="2A6BF443" w14:textId="77777777" w:rsidR="00234548" w:rsidRDefault="00234548" w:rsidP="00234548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</w:pPr>
            <w:r>
              <w:rPr>
                <w:rFonts w:ascii="Arial" w:hAnsi="Arial" w:cs="Arial"/>
                <w:sz w:val="18"/>
                <w:szCs w:val="20"/>
              </w:rPr>
              <w:t>2013 – Mistrzostwa Okręgu Warmii i Mazur – Zawody współorganizowane z Urząd Miasta Lidzbark Warmiński</w:t>
            </w:r>
          </w:p>
          <w:p w14:paraId="0A8669A6" w14:textId="77777777" w:rsidR="00234548" w:rsidRDefault="00234548" w:rsidP="00234548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</w:pPr>
            <w:r>
              <w:rPr>
                <w:rFonts w:ascii="Arial" w:hAnsi="Arial" w:cs="Arial"/>
                <w:sz w:val="18"/>
                <w:szCs w:val="20"/>
              </w:rPr>
              <w:t>2013 – Cykl 3 imprez zawodów z cyklu Enduro Race Extreme  - Szkolimy Młodych Mistrzów</w:t>
            </w:r>
          </w:p>
          <w:p w14:paraId="618FC315" w14:textId="77777777" w:rsidR="00234548" w:rsidRDefault="00234548" w:rsidP="00234548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</w:pPr>
            <w:r>
              <w:rPr>
                <w:rFonts w:ascii="Arial" w:hAnsi="Arial" w:cs="Arial"/>
                <w:sz w:val="18"/>
                <w:szCs w:val="20"/>
              </w:rPr>
              <w:t>2014  - Mistrzostwa Polski Cross Country – Departament Sportu Urzędu marszałkowskiego w Olsztynie</w:t>
            </w:r>
          </w:p>
          <w:p w14:paraId="633BE08B" w14:textId="77777777" w:rsidR="00234548" w:rsidRDefault="00234548" w:rsidP="00234548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</w:pPr>
            <w:r>
              <w:rPr>
                <w:rFonts w:ascii="Arial" w:hAnsi="Arial" w:cs="Arial"/>
                <w:sz w:val="18"/>
                <w:szCs w:val="20"/>
              </w:rPr>
              <w:t>2014 – Puchar Polski Cross Country – Departament Sportu Urzędu marszałkowskiego w Olsztynie</w:t>
            </w:r>
          </w:p>
          <w:p w14:paraId="0B2229D6" w14:textId="77777777" w:rsidR="00234548" w:rsidRDefault="00234548" w:rsidP="00234548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</w:pPr>
            <w:r>
              <w:rPr>
                <w:rFonts w:ascii="Arial" w:hAnsi="Arial" w:cs="Arial"/>
                <w:sz w:val="18"/>
                <w:szCs w:val="20"/>
              </w:rPr>
              <w:t>2014 – KTM  Enduro Race Extreme – Ośrodek Sportu i Rekreacji w Lidzbarku Warmińskim</w:t>
            </w:r>
          </w:p>
          <w:p w14:paraId="38ABBB74" w14:textId="77777777" w:rsidR="00234548" w:rsidRDefault="00234548" w:rsidP="00234548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</w:pPr>
            <w:r>
              <w:rPr>
                <w:rFonts w:ascii="Arial" w:hAnsi="Arial" w:cs="Arial"/>
                <w:sz w:val="18"/>
                <w:szCs w:val="20"/>
              </w:rPr>
              <w:t xml:space="preserve">2014 -  Otwarte Mistrzostwa Warmii – Powiat Lidzbarski  </w:t>
            </w:r>
          </w:p>
          <w:p w14:paraId="2F431A46" w14:textId="77777777" w:rsidR="00234548" w:rsidRDefault="00234548" w:rsidP="00234548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</w:pPr>
            <w:r>
              <w:rPr>
                <w:rFonts w:ascii="Arial" w:hAnsi="Arial" w:cs="Arial"/>
                <w:sz w:val="18"/>
                <w:szCs w:val="20"/>
              </w:rPr>
              <w:t>2015 – Mistrzostwa Polski Cross Country</w:t>
            </w:r>
          </w:p>
          <w:p w14:paraId="3C53ADB2" w14:textId="77777777" w:rsidR="00234548" w:rsidRPr="00F865BF" w:rsidRDefault="00234548" w:rsidP="00234548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2015 – Puchar Polski Cross Country</w:t>
            </w:r>
          </w:p>
          <w:p w14:paraId="713B5D54" w14:textId="77777777" w:rsidR="00234548" w:rsidRPr="00FA3F47" w:rsidRDefault="00234548" w:rsidP="00234548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</w:pPr>
            <w:r w:rsidRPr="00FA3F47">
              <w:rPr>
                <w:rFonts w:ascii="Arial" w:hAnsi="Arial" w:cs="Arial"/>
                <w:sz w:val="18"/>
                <w:szCs w:val="20"/>
              </w:rPr>
              <w:t>2015 -  KTM ENDURO RACE EXTREME</w:t>
            </w:r>
          </w:p>
          <w:p w14:paraId="0D784D4A" w14:textId="77777777" w:rsidR="00234548" w:rsidRDefault="00234548" w:rsidP="00234548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</w:pPr>
            <w:r>
              <w:rPr>
                <w:rFonts w:ascii="Arial" w:hAnsi="Arial" w:cs="Arial"/>
                <w:sz w:val="18"/>
                <w:szCs w:val="20"/>
              </w:rPr>
              <w:t>2015 - Cykl 3 imprez z cyklu  Szkolimy Młodych Mistrzów</w:t>
            </w:r>
          </w:p>
          <w:p w14:paraId="5B39C767" w14:textId="77777777" w:rsidR="00234548" w:rsidRPr="00F865BF" w:rsidRDefault="00234548" w:rsidP="00234548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2016 - Mistrzostwa Polski Cross Country</w:t>
            </w:r>
          </w:p>
          <w:p w14:paraId="52A3AB1C" w14:textId="77777777" w:rsidR="00234548" w:rsidRPr="00FA3F47" w:rsidRDefault="00234548" w:rsidP="00234548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</w:pPr>
            <w:r w:rsidRPr="00FA3F47">
              <w:rPr>
                <w:rFonts w:ascii="Arial" w:hAnsi="Arial" w:cs="Arial"/>
                <w:sz w:val="18"/>
                <w:szCs w:val="20"/>
              </w:rPr>
              <w:t>2016 – Puchar  Polski Cross Country</w:t>
            </w:r>
          </w:p>
          <w:p w14:paraId="6BE83234" w14:textId="77777777" w:rsidR="00234548" w:rsidRDefault="00234548" w:rsidP="00234548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2017 – Mistrzostwa Polski w  Enduro</w:t>
            </w:r>
          </w:p>
          <w:p w14:paraId="45DAD759" w14:textId="77777777" w:rsidR="00234548" w:rsidRPr="00FA3F47" w:rsidRDefault="00234548" w:rsidP="00234548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lang w:val="en-US"/>
              </w:rPr>
            </w:pPr>
            <w:r w:rsidRPr="00FA3F47">
              <w:rPr>
                <w:rFonts w:ascii="Calibri" w:hAnsi="Calibri" w:cs="Calibri"/>
                <w:sz w:val="22"/>
                <w:szCs w:val="22"/>
                <w:lang w:val="en-US"/>
              </w:rPr>
              <w:t>2017- Mistrzostwa Polski Cross Country</w:t>
            </w:r>
          </w:p>
          <w:p w14:paraId="77843EE1" w14:textId="77777777" w:rsidR="00234548" w:rsidRPr="00F865BF" w:rsidRDefault="00234548" w:rsidP="00234548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2017 – KTMSKLEP ENDURO RACE</w:t>
            </w:r>
          </w:p>
          <w:p w14:paraId="276D3DDE" w14:textId="77777777" w:rsidR="00234548" w:rsidRPr="00F865BF" w:rsidRDefault="00234548" w:rsidP="00234548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2017 – Puchar Polski Cross Country</w:t>
            </w:r>
          </w:p>
          <w:p w14:paraId="24EB3881" w14:textId="77777777" w:rsidR="00234548" w:rsidRDefault="00234548" w:rsidP="00234548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2017 – Puchar Polski w Enduro</w:t>
            </w:r>
          </w:p>
          <w:p w14:paraId="6EE371F2" w14:textId="77777777" w:rsidR="00234548" w:rsidRDefault="00234548" w:rsidP="00234548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2018 – Mistrzostwa Polski Cross Country</w:t>
            </w:r>
          </w:p>
          <w:p w14:paraId="26973CE3" w14:textId="77777777" w:rsidR="00234548" w:rsidRPr="00F865BF" w:rsidRDefault="00234548" w:rsidP="00234548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2018 – Puchar Polski Cross Country</w:t>
            </w:r>
          </w:p>
          <w:p w14:paraId="1307A091" w14:textId="77777777" w:rsidR="00234548" w:rsidRPr="00F865BF" w:rsidRDefault="00234548" w:rsidP="00234548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2019 – Ktm Enduro Race</w:t>
            </w:r>
          </w:p>
          <w:p w14:paraId="26A794D2" w14:textId="77777777" w:rsidR="00234548" w:rsidRDefault="00234548" w:rsidP="00234548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2019 – Puchar Polski Super Enduro</w:t>
            </w:r>
          </w:p>
          <w:p w14:paraId="06051455" w14:textId="77777777" w:rsidR="00234548" w:rsidRDefault="00234548" w:rsidP="00234548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2019 – Mistrzostwa Polski Super Enduro</w:t>
            </w:r>
          </w:p>
          <w:p w14:paraId="0BE9C4C4" w14:textId="77777777" w:rsidR="00234548" w:rsidRDefault="00234548" w:rsidP="00234548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2020 – Działalność szkoleniowa – cykl szkoleń Szkolimy Mistrzów</w:t>
            </w:r>
          </w:p>
          <w:p w14:paraId="222E5C69" w14:textId="77777777" w:rsidR="00234548" w:rsidRDefault="00234548" w:rsidP="00234548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 – Mistrzostwa Polski Crossbruk</w:t>
            </w:r>
          </w:p>
          <w:p w14:paraId="679BED60" w14:textId="77777777" w:rsidR="00234548" w:rsidRDefault="00234548" w:rsidP="00234548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 – Szkolenie z techniki pokonywania naturalnych przeszkód</w:t>
            </w:r>
          </w:p>
          <w:p w14:paraId="63899763" w14:textId="77777777" w:rsidR="00234548" w:rsidRDefault="00234548" w:rsidP="00234548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C7CC169" w14:textId="77777777" w:rsidR="00234548" w:rsidRDefault="00234548" w:rsidP="00234548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Tor, zaplecze socjalne , energia elektryczna, urządzenia i maszyny do pracy , budynek biurowy, sędziowie, marschale, obsługa zawodów</w:t>
            </w:r>
          </w:p>
          <w:p w14:paraId="5914DCF1" w14:textId="77777777" w:rsidR="00234548" w:rsidRDefault="00234548" w:rsidP="00234548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Sędzia zawodów                                 licencja    PZM      P</w:t>
            </w:r>
          </w:p>
          <w:p w14:paraId="106CF6E0" w14:textId="77777777" w:rsidR="00234548" w:rsidRDefault="00234548" w:rsidP="00234548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Dyrektor zawodów                               licencja    PZM     O</w:t>
            </w:r>
          </w:p>
          <w:p w14:paraId="3F47A360" w14:textId="77777777" w:rsidR="00234548" w:rsidRDefault="00234548" w:rsidP="00234548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Kierownik Parku Maszyn                     licencja   PZM      O</w:t>
            </w:r>
          </w:p>
          <w:p w14:paraId="79C4584F" w14:textId="465DAE89" w:rsidR="00234548" w:rsidRDefault="00234548" w:rsidP="00234548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Sędziowie Marshall    doświadczenie na stanowisku  5 lat </w:t>
            </w:r>
          </w:p>
          <w:p w14:paraId="249CF9A2" w14:textId="7A346DD9" w:rsidR="00234548" w:rsidRDefault="00234548" w:rsidP="00234548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Stowarzyszenie Mali Wielcy </w:t>
            </w:r>
            <w:r w:rsidR="005F2F79">
              <w:rPr>
                <w:rFonts w:ascii="Calibri" w:hAnsi="Calibri" w:cs="Calibri"/>
                <w:sz w:val="22"/>
                <w:szCs w:val="22"/>
              </w:rPr>
              <w:t>Ratownicy, wspierający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nas w dziedzinie profilaktyki zdrowia. Stowarzyszenie posiada wykwalifikowaną kadrę z ogromnym doświadczeniem i umiejętnościami.</w:t>
            </w:r>
          </w:p>
          <w:p w14:paraId="63EE75C8" w14:textId="77777777" w:rsidR="00234548" w:rsidRDefault="00234548" w:rsidP="00234548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</w:pPr>
          </w:p>
          <w:p w14:paraId="4E2967CD" w14:textId="77777777" w:rsidR="00234548" w:rsidRDefault="00234548" w:rsidP="0023454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57FFDC3" w14:textId="77777777" w:rsidR="00234548" w:rsidRDefault="00234548" w:rsidP="0023454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A36F6F6" w14:textId="77777777" w:rsidR="00234548" w:rsidRDefault="00234548" w:rsidP="0023454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9ACFC07" w14:textId="77777777" w:rsidR="00234548" w:rsidRDefault="00234548" w:rsidP="0023454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787AECA" w14:textId="77777777" w:rsidR="00234548" w:rsidRPr="00D97AAD" w:rsidRDefault="00234548" w:rsidP="00234548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4548" w:rsidRPr="00D97AAD" w14:paraId="27D2D29F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23833" w14:textId="77777777" w:rsidR="00234548" w:rsidRDefault="00234548" w:rsidP="00234548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02D87CDA" w:rsidR="0092712E" w:rsidRPr="0092712E" w:rsidRDefault="005313D4" w:rsidP="00FD0D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</w:t>
            </w:r>
            <w:r w:rsidR="0092712E" w:rsidRPr="0092712E">
              <w:rPr>
                <w:rFonts w:cstheme="minorHAnsi"/>
                <w:sz w:val="20"/>
              </w:rPr>
              <w:t>.</w:t>
            </w:r>
          </w:p>
        </w:tc>
        <w:tc>
          <w:tcPr>
            <w:tcW w:w="3402" w:type="dxa"/>
          </w:tcPr>
          <w:p w14:paraId="66AFC726" w14:textId="052E038E" w:rsidR="0092712E" w:rsidRPr="0092712E" w:rsidRDefault="00487ECA" w:rsidP="00FD0D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Zabezpieczenie medyczne - usługa </w:t>
            </w:r>
            <w:r w:rsidR="002B39D8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077EC4D" w14:textId="48998298" w:rsidR="0092712E" w:rsidRPr="0092712E" w:rsidRDefault="002B39D8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4500,00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588AD0AB" w:rsidR="0092712E" w:rsidRPr="0092712E" w:rsidRDefault="002B39D8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4500,00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1DFBC632" w:rsidR="0092712E" w:rsidRPr="0092712E" w:rsidRDefault="002B39D8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</w:t>
            </w: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4AC79266" w:rsidR="0092712E" w:rsidRPr="0092712E" w:rsidRDefault="005313D4" w:rsidP="00FD0D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</w:t>
            </w:r>
          </w:p>
        </w:tc>
        <w:tc>
          <w:tcPr>
            <w:tcW w:w="3402" w:type="dxa"/>
          </w:tcPr>
          <w:p w14:paraId="71BEDDE6" w14:textId="6B7AFEB1" w:rsidR="0092712E" w:rsidRPr="0092712E" w:rsidRDefault="005F4624" w:rsidP="00FD0D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Koszty administracyjne</w:t>
            </w:r>
            <w:r w:rsidR="008A5370">
              <w:rPr>
                <w:rFonts w:cstheme="minorHAnsi"/>
                <w:sz w:val="20"/>
              </w:rPr>
              <w:t xml:space="preserve"> w tym elektroniczny pomiar czasu </w:t>
            </w:r>
            <w:r>
              <w:rPr>
                <w:rFonts w:cstheme="minorHAnsi"/>
                <w:sz w:val="20"/>
              </w:rPr>
              <w:t xml:space="preserve"> </w:t>
            </w:r>
            <w:r w:rsidR="00BD339E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4253A230" w14:textId="67A0557C" w:rsidR="0092712E" w:rsidRPr="0092712E" w:rsidRDefault="002B39D8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4000,00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196814B3" w:rsidR="0092712E" w:rsidRPr="0092712E" w:rsidRDefault="009478AE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35C39861" w:rsidR="0092712E" w:rsidRPr="0092712E" w:rsidRDefault="009478AE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4000,00</w:t>
            </w: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1DC0F56D" w:rsidR="0092712E" w:rsidRPr="0092712E" w:rsidRDefault="005313D4" w:rsidP="00FD0D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3</w:t>
            </w:r>
            <w:r w:rsidR="0092712E" w:rsidRPr="0092712E">
              <w:rPr>
                <w:rFonts w:cstheme="minorHAnsi"/>
                <w:sz w:val="20"/>
              </w:rPr>
              <w:t>.</w:t>
            </w:r>
          </w:p>
        </w:tc>
        <w:tc>
          <w:tcPr>
            <w:tcW w:w="3402" w:type="dxa"/>
          </w:tcPr>
          <w:p w14:paraId="2FF61626" w14:textId="765AB3C2" w:rsidR="0092712E" w:rsidRPr="0092712E" w:rsidRDefault="002B39D8" w:rsidP="00FD0D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art. </w:t>
            </w:r>
            <w:r w:rsidR="00644E6A">
              <w:rPr>
                <w:rFonts w:cstheme="minorHAnsi"/>
                <w:sz w:val="20"/>
              </w:rPr>
              <w:t>g</w:t>
            </w:r>
            <w:r>
              <w:rPr>
                <w:rFonts w:cstheme="minorHAnsi"/>
                <w:sz w:val="20"/>
              </w:rPr>
              <w:t>astronomiczne i spożywcze</w:t>
            </w:r>
            <w:r w:rsidR="00644E6A">
              <w:rPr>
                <w:rFonts w:cstheme="minorHAnsi"/>
                <w:sz w:val="20"/>
              </w:rPr>
              <w:t xml:space="preserve"> dla uczestników pikniku</w:t>
            </w:r>
            <w:r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EBC7F15" w14:textId="59923471" w:rsidR="0092712E" w:rsidRPr="0092712E" w:rsidRDefault="002B39D8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4000,00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58F2B37B" w:rsidR="0092712E" w:rsidRPr="0092712E" w:rsidRDefault="002B39D8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533700B6" w:rsidR="0092712E" w:rsidRPr="0092712E" w:rsidRDefault="002B39D8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4000,00</w:t>
            </w: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612AE2DF" w:rsidR="0092712E" w:rsidRPr="0092712E" w:rsidRDefault="005313D4" w:rsidP="00FD0D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4</w:t>
            </w:r>
            <w:r w:rsidR="0092712E" w:rsidRPr="0092712E">
              <w:rPr>
                <w:rFonts w:cstheme="minorHAnsi"/>
                <w:sz w:val="20"/>
              </w:rPr>
              <w:t>.</w:t>
            </w:r>
          </w:p>
        </w:tc>
        <w:tc>
          <w:tcPr>
            <w:tcW w:w="3402" w:type="dxa"/>
          </w:tcPr>
          <w:p w14:paraId="09CFB4F4" w14:textId="7102109E" w:rsidR="0092712E" w:rsidRPr="0092712E" w:rsidRDefault="008A5370" w:rsidP="00FD0D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Osobowa o</w:t>
            </w:r>
            <w:r w:rsidR="00EC1213">
              <w:rPr>
                <w:rFonts w:cstheme="minorHAnsi"/>
                <w:sz w:val="20"/>
              </w:rPr>
              <w:t>bsługa pikniku</w:t>
            </w:r>
            <w:r w:rsidR="006E7807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05DB396" w14:textId="3905B697" w:rsidR="0092712E" w:rsidRPr="0092712E" w:rsidRDefault="006E7807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6000,00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686866AB" w:rsidR="0092712E" w:rsidRPr="0092712E" w:rsidRDefault="006E7807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0C490599" w:rsidR="0092712E" w:rsidRPr="0092712E" w:rsidRDefault="006E7807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6000,00</w:t>
            </w:r>
          </w:p>
        </w:tc>
      </w:tr>
      <w:tr w:rsidR="002B39D8" w:rsidRPr="006E5929" w14:paraId="75FABC24" w14:textId="77777777" w:rsidTr="00AB2DE2">
        <w:trPr>
          <w:jc w:val="center"/>
        </w:trPr>
        <w:tc>
          <w:tcPr>
            <w:tcW w:w="850" w:type="dxa"/>
          </w:tcPr>
          <w:p w14:paraId="76C451FF" w14:textId="77777777" w:rsidR="00C41F07" w:rsidRDefault="00C41F07" w:rsidP="00FD0D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5</w:t>
            </w:r>
          </w:p>
          <w:p w14:paraId="4901C26E" w14:textId="4CEB37B1" w:rsidR="002B39D8" w:rsidRPr="0092712E" w:rsidRDefault="005313D4" w:rsidP="00FD0D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5</w:t>
            </w:r>
            <w:r w:rsidR="006E7807">
              <w:rPr>
                <w:rFonts w:cstheme="minorHAnsi"/>
                <w:sz w:val="20"/>
              </w:rPr>
              <w:t>.</w:t>
            </w:r>
          </w:p>
        </w:tc>
        <w:tc>
          <w:tcPr>
            <w:tcW w:w="3402" w:type="dxa"/>
          </w:tcPr>
          <w:p w14:paraId="638CC6A8" w14:textId="5C69F389" w:rsidR="002B39D8" w:rsidRPr="0092712E" w:rsidRDefault="006E7807" w:rsidP="00FD0D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Nagrody rzeczowe </w:t>
            </w:r>
          </w:p>
        </w:tc>
        <w:tc>
          <w:tcPr>
            <w:tcW w:w="1134" w:type="dxa"/>
            <w:shd w:val="clear" w:color="auto" w:fill="auto"/>
          </w:tcPr>
          <w:p w14:paraId="2AAE1863" w14:textId="21D04139" w:rsidR="002B39D8" w:rsidRDefault="006E7807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4000,00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3EA6361" w14:textId="07535C01" w:rsidR="002B39D8" w:rsidRPr="0092712E" w:rsidRDefault="006E7807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1F38324" w14:textId="488562B1" w:rsidR="002B39D8" w:rsidRPr="0092712E" w:rsidRDefault="006E7807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4000,00</w:t>
            </w: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5062ED24" w:rsidR="0092712E" w:rsidRPr="0092712E" w:rsidRDefault="00A80532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22500</w:t>
            </w:r>
            <w:r w:rsidR="006E7807">
              <w:rPr>
                <w:rFonts w:cstheme="minorHAnsi"/>
                <w:sz w:val="18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15C9D1D1" w14:textId="6931B1C9" w:rsidR="0092712E" w:rsidRPr="0092712E" w:rsidRDefault="00A80532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4500,00</w:t>
            </w:r>
          </w:p>
        </w:tc>
        <w:tc>
          <w:tcPr>
            <w:tcW w:w="1134" w:type="dxa"/>
            <w:shd w:val="clear" w:color="auto" w:fill="auto"/>
          </w:tcPr>
          <w:p w14:paraId="7A82F9D1" w14:textId="1A1B251F" w:rsidR="0092712E" w:rsidRPr="0092712E" w:rsidRDefault="00A80532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18000</w:t>
            </w:r>
            <w:r w:rsidR="006E7807">
              <w:rPr>
                <w:rFonts w:cstheme="minorHAnsi"/>
                <w:sz w:val="18"/>
                <w:szCs w:val="20"/>
              </w:rPr>
              <w:t>,00</w:t>
            </w:r>
          </w:p>
        </w:tc>
      </w:tr>
    </w:tbl>
    <w:p w14:paraId="7FAE13B7" w14:textId="2C309056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8C22AB0" w14:textId="77777777" w:rsidR="008A5370" w:rsidRDefault="008A5370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zalega(-ją)* z opłacaniem należności z tytułu zobowiązań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lastRenderedPageBreak/>
        <w:t>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0" w:name="highlightHit_1"/>
      <w:bookmarkStart w:id="1" w:name="highlightHit_2"/>
      <w:bookmarkStart w:id="2" w:name="highlightHit_3"/>
      <w:bookmarkStart w:id="3" w:name="highlightHit_4"/>
      <w:bookmarkEnd w:id="0"/>
      <w:bookmarkEnd w:id="1"/>
      <w:bookmarkEnd w:id="2"/>
      <w:bookmarkEnd w:id="3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242546">
      <w:endnotePr>
        <w:numFmt w:val="decimal"/>
      </w:endnotePr>
      <w:pgSz w:w="11906" w:h="16838"/>
      <w:pgMar w:top="426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4176" w14:textId="77777777" w:rsidR="0044069C" w:rsidRDefault="0044069C">
      <w:r>
        <w:separator/>
      </w:r>
    </w:p>
  </w:endnote>
  <w:endnote w:type="continuationSeparator" w:id="0">
    <w:p w14:paraId="43443D41" w14:textId="77777777" w:rsidR="0044069C" w:rsidRDefault="0044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F2D5E" w14:textId="77777777" w:rsidR="0044069C" w:rsidRDefault="0044069C">
      <w:r>
        <w:separator/>
      </w:r>
    </w:p>
  </w:footnote>
  <w:footnote w:type="continuationSeparator" w:id="0">
    <w:p w14:paraId="4EBD6E80" w14:textId="77777777" w:rsidR="0044069C" w:rsidRDefault="0044069C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156315">
    <w:abstractNumId w:val="1"/>
  </w:num>
  <w:num w:numId="2" w16cid:durableId="1118985375">
    <w:abstractNumId w:val="2"/>
  </w:num>
  <w:num w:numId="3" w16cid:durableId="912082001">
    <w:abstractNumId w:val="3"/>
  </w:num>
  <w:num w:numId="4" w16cid:durableId="1442719866">
    <w:abstractNumId w:val="4"/>
  </w:num>
  <w:num w:numId="5" w16cid:durableId="925722772">
    <w:abstractNumId w:val="5"/>
  </w:num>
  <w:num w:numId="6" w16cid:durableId="93944534">
    <w:abstractNumId w:val="6"/>
  </w:num>
  <w:num w:numId="7" w16cid:durableId="848956878">
    <w:abstractNumId w:val="7"/>
  </w:num>
  <w:num w:numId="8" w16cid:durableId="137844012">
    <w:abstractNumId w:val="8"/>
  </w:num>
  <w:num w:numId="9" w16cid:durableId="666059421">
    <w:abstractNumId w:val="9"/>
  </w:num>
  <w:num w:numId="10" w16cid:durableId="294608632">
    <w:abstractNumId w:val="27"/>
  </w:num>
  <w:num w:numId="11" w16cid:durableId="1738623556">
    <w:abstractNumId w:val="32"/>
  </w:num>
  <w:num w:numId="12" w16cid:durableId="1436747893">
    <w:abstractNumId w:val="26"/>
  </w:num>
  <w:num w:numId="13" w16cid:durableId="440608703">
    <w:abstractNumId w:val="30"/>
  </w:num>
  <w:num w:numId="14" w16cid:durableId="285698631">
    <w:abstractNumId w:val="33"/>
  </w:num>
  <w:num w:numId="15" w16cid:durableId="1743332875">
    <w:abstractNumId w:val="0"/>
  </w:num>
  <w:num w:numId="16" w16cid:durableId="1757557653">
    <w:abstractNumId w:val="20"/>
  </w:num>
  <w:num w:numId="17" w16cid:durableId="1007713081">
    <w:abstractNumId w:val="23"/>
  </w:num>
  <w:num w:numId="18" w16cid:durableId="669481712">
    <w:abstractNumId w:val="13"/>
  </w:num>
  <w:num w:numId="19" w16cid:durableId="1569537703">
    <w:abstractNumId w:val="28"/>
  </w:num>
  <w:num w:numId="20" w16cid:durableId="467014409">
    <w:abstractNumId w:val="36"/>
  </w:num>
  <w:num w:numId="21" w16cid:durableId="1907841605">
    <w:abstractNumId w:val="34"/>
  </w:num>
  <w:num w:numId="22" w16cid:durableId="838037765">
    <w:abstractNumId w:val="14"/>
  </w:num>
  <w:num w:numId="23" w16cid:durableId="1932857609">
    <w:abstractNumId w:val="17"/>
  </w:num>
  <w:num w:numId="24" w16cid:durableId="787183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7869122">
    <w:abstractNumId w:val="22"/>
  </w:num>
  <w:num w:numId="26" w16cid:durableId="2036806015">
    <w:abstractNumId w:val="15"/>
  </w:num>
  <w:num w:numId="27" w16cid:durableId="1556156815">
    <w:abstractNumId w:val="19"/>
  </w:num>
  <w:num w:numId="28" w16cid:durableId="1197038533">
    <w:abstractNumId w:val="16"/>
  </w:num>
  <w:num w:numId="29" w16cid:durableId="1614899835">
    <w:abstractNumId w:val="35"/>
  </w:num>
  <w:num w:numId="30" w16cid:durableId="1000163376">
    <w:abstractNumId w:val="25"/>
  </w:num>
  <w:num w:numId="31" w16cid:durableId="1447962278">
    <w:abstractNumId w:val="18"/>
  </w:num>
  <w:num w:numId="32" w16cid:durableId="1889338991">
    <w:abstractNumId w:val="31"/>
  </w:num>
  <w:num w:numId="33" w16cid:durableId="1687245438">
    <w:abstractNumId w:val="29"/>
  </w:num>
  <w:num w:numId="34" w16cid:durableId="880018695">
    <w:abstractNumId w:val="24"/>
  </w:num>
  <w:num w:numId="35" w16cid:durableId="1871339475">
    <w:abstractNumId w:val="11"/>
  </w:num>
  <w:num w:numId="36" w16cid:durableId="1844928197">
    <w:abstractNumId w:val="21"/>
  </w:num>
  <w:num w:numId="37" w16cid:durableId="135757562">
    <w:abstractNumId w:val="10"/>
  </w:num>
  <w:num w:numId="38" w16cid:durableId="964095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54C2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4548"/>
    <w:rsid w:val="00235AAD"/>
    <w:rsid w:val="00236C14"/>
    <w:rsid w:val="00237EAE"/>
    <w:rsid w:val="00242546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39D8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608F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37778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8B7"/>
    <w:rsid w:val="00382E84"/>
    <w:rsid w:val="0038338C"/>
    <w:rsid w:val="003851FC"/>
    <w:rsid w:val="003904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0C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069C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87ECA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32D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3D4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4DB3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0F1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2F79"/>
    <w:rsid w:val="005F325D"/>
    <w:rsid w:val="005F32F0"/>
    <w:rsid w:val="005F404D"/>
    <w:rsid w:val="005F4624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4E6A"/>
    <w:rsid w:val="0064793B"/>
    <w:rsid w:val="00650A93"/>
    <w:rsid w:val="00653838"/>
    <w:rsid w:val="006546BF"/>
    <w:rsid w:val="00656011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E7807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1C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370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A12"/>
    <w:rsid w:val="00946E1D"/>
    <w:rsid w:val="009478AE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44C2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4B23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0532"/>
    <w:rsid w:val="00A81596"/>
    <w:rsid w:val="00A82932"/>
    <w:rsid w:val="00A8427B"/>
    <w:rsid w:val="00A84471"/>
    <w:rsid w:val="00A855FD"/>
    <w:rsid w:val="00A865E3"/>
    <w:rsid w:val="00A91252"/>
    <w:rsid w:val="00A919BB"/>
    <w:rsid w:val="00A927A8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2D43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39E"/>
    <w:rsid w:val="00BD3E38"/>
    <w:rsid w:val="00BD4D84"/>
    <w:rsid w:val="00BD5148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14BE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1F07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1FC2"/>
    <w:rsid w:val="00CD3FA9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5DD0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0940"/>
    <w:rsid w:val="00E309CE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1213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26F4E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C9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1BB1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F47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1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b@wamk-lidzbarkwarmi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F2478-1B57-4651-A2B0-2A3BC965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1199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2023-08-08T10:14:00Z</dcterms:created>
  <dcterms:modified xsi:type="dcterms:W3CDTF">2023-09-25T06:41:00Z</dcterms:modified>
</cp:coreProperties>
</file>