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34B7" w14:textId="77777777" w:rsidR="009D4229" w:rsidRPr="00C67CCD" w:rsidRDefault="009D4229" w:rsidP="009D422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67CCD">
        <w:rPr>
          <w:rFonts w:ascii="Arial" w:hAnsi="Arial" w:cs="Arial"/>
          <w:b/>
          <w:noProof/>
          <w:color w:val="auto"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9D655A4" wp14:editId="6EA04EA4">
            <wp:simplePos x="0" y="0"/>
            <wp:positionH relativeFrom="column">
              <wp:posOffset>4842251</wp:posOffset>
            </wp:positionH>
            <wp:positionV relativeFrom="paragraph">
              <wp:posOffset>-221537</wp:posOffset>
            </wp:positionV>
            <wp:extent cx="504825" cy="590550"/>
            <wp:effectExtent l="0" t="0" r="952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CCD">
        <w:rPr>
          <w:rFonts w:ascii="Arial" w:hAnsi="Arial" w:cs="Arial"/>
          <w:b/>
          <w:color w:val="auto"/>
          <w:sz w:val="20"/>
          <w:szCs w:val="20"/>
        </w:rPr>
        <w:t>BURMISTRZ LIDZBARKA WARMIŃSKIEGO</w:t>
      </w:r>
    </w:p>
    <w:p w14:paraId="02F03689" w14:textId="77777777" w:rsidR="009D4229" w:rsidRPr="00C67CCD" w:rsidRDefault="009D4229" w:rsidP="009D422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67CCD">
        <w:rPr>
          <w:rFonts w:ascii="Arial" w:hAnsi="Arial" w:cs="Arial"/>
          <w:b/>
          <w:color w:val="auto"/>
          <w:sz w:val="20"/>
          <w:szCs w:val="20"/>
        </w:rPr>
        <w:t xml:space="preserve"> OGŁASZA</w:t>
      </w:r>
    </w:p>
    <w:p w14:paraId="5468E861" w14:textId="77777777" w:rsidR="009D4229" w:rsidRPr="00C67CCD" w:rsidRDefault="009D4229" w:rsidP="009D4229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7A7BD70" w14:textId="37F34973" w:rsidR="009D4229" w:rsidRPr="00C67CCD" w:rsidRDefault="009D4229" w:rsidP="009D422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67CCD">
        <w:rPr>
          <w:rFonts w:ascii="Arial" w:hAnsi="Arial" w:cs="Arial"/>
          <w:b/>
          <w:color w:val="auto"/>
          <w:sz w:val="20"/>
          <w:szCs w:val="20"/>
        </w:rPr>
        <w:t xml:space="preserve">PIERWSZY </w:t>
      </w:r>
      <w:r w:rsidR="002C1696">
        <w:rPr>
          <w:rFonts w:ascii="Arial" w:hAnsi="Arial" w:cs="Arial"/>
          <w:b/>
          <w:color w:val="auto"/>
          <w:sz w:val="20"/>
          <w:szCs w:val="20"/>
        </w:rPr>
        <w:t xml:space="preserve">USTNY </w:t>
      </w:r>
      <w:r w:rsidRPr="00C67CCD">
        <w:rPr>
          <w:rFonts w:ascii="Arial" w:hAnsi="Arial" w:cs="Arial"/>
          <w:b/>
          <w:color w:val="auto"/>
          <w:sz w:val="20"/>
          <w:szCs w:val="20"/>
        </w:rPr>
        <w:t>PRZETARG NIEOGRANICZONY</w:t>
      </w:r>
    </w:p>
    <w:p w14:paraId="591B4741" w14:textId="77777777" w:rsidR="009D4229" w:rsidRPr="00C67CCD" w:rsidRDefault="009D4229" w:rsidP="009D422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67CCD">
        <w:rPr>
          <w:rFonts w:ascii="Arial" w:hAnsi="Arial" w:cs="Arial"/>
          <w:b/>
          <w:color w:val="auto"/>
          <w:sz w:val="20"/>
          <w:szCs w:val="20"/>
        </w:rPr>
        <w:t>na oddanie w użytkowanie wieczyste nieruchomości niezabudowanej</w:t>
      </w:r>
    </w:p>
    <w:p w14:paraId="06897317" w14:textId="77777777" w:rsidR="009D4229" w:rsidRPr="00C67CCD" w:rsidRDefault="009D4229" w:rsidP="009D422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67CCD">
        <w:rPr>
          <w:rFonts w:ascii="Arial" w:hAnsi="Arial" w:cs="Arial"/>
          <w:b/>
          <w:color w:val="auto"/>
          <w:sz w:val="20"/>
          <w:szCs w:val="20"/>
        </w:rPr>
        <w:t xml:space="preserve">położonej </w:t>
      </w:r>
      <w:bookmarkStart w:id="0" w:name="_Hlk110589547"/>
      <w:r w:rsidRPr="00C67CCD">
        <w:rPr>
          <w:rFonts w:ascii="Arial" w:hAnsi="Arial" w:cs="Arial"/>
          <w:b/>
          <w:color w:val="auto"/>
          <w:sz w:val="20"/>
          <w:szCs w:val="20"/>
        </w:rPr>
        <w:t xml:space="preserve">na terenie </w:t>
      </w:r>
      <w:r>
        <w:rPr>
          <w:rFonts w:ascii="Arial" w:hAnsi="Arial" w:cs="Arial"/>
          <w:b/>
          <w:color w:val="auto"/>
          <w:sz w:val="20"/>
          <w:szCs w:val="20"/>
        </w:rPr>
        <w:t xml:space="preserve">gminy Lidzbark Warmiński </w:t>
      </w:r>
      <w:bookmarkEnd w:id="0"/>
      <w:r>
        <w:rPr>
          <w:rFonts w:ascii="Arial" w:hAnsi="Arial" w:cs="Arial"/>
          <w:b/>
          <w:color w:val="auto"/>
          <w:sz w:val="20"/>
          <w:szCs w:val="20"/>
        </w:rPr>
        <w:t>obręb Łabno</w:t>
      </w:r>
    </w:p>
    <w:p w14:paraId="6210F11A" w14:textId="77777777" w:rsidR="009D4229" w:rsidRPr="00C67CCD" w:rsidRDefault="009D4229" w:rsidP="009D4229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EFE51AE" w14:textId="77777777" w:rsidR="009D4229" w:rsidRPr="00C67CCD" w:rsidRDefault="009D4229" w:rsidP="009D4229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D9054E1" w14:textId="6CCC0012" w:rsidR="009D4229" w:rsidRPr="009D4229" w:rsidRDefault="009D4229" w:rsidP="009D4229">
      <w:pPr>
        <w:pStyle w:val="Akapitzlist"/>
        <w:widowControl/>
        <w:numPr>
          <w:ilvl w:val="0"/>
          <w:numId w:val="15"/>
        </w:numPr>
        <w:ind w:left="284" w:hanging="284"/>
        <w:jc w:val="both"/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</w:pPr>
      <w:r w:rsidRPr="009D4229">
        <w:rPr>
          <w:rFonts w:ascii="Arial" w:hAnsi="Arial" w:cs="Arial"/>
          <w:b/>
          <w:color w:val="auto"/>
          <w:sz w:val="22"/>
          <w:szCs w:val="22"/>
        </w:rPr>
        <w:t>Przedmiotem przetargu jest</w:t>
      </w:r>
      <w:r w:rsidRPr="009D4229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 </w:t>
      </w:r>
      <w:r w:rsidR="002C1696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d</w:t>
      </w:r>
      <w:r w:rsidRPr="009D4229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ziałka położona w obrębie Łabno, gmina Lidzbark Warmiński, oznaczona numerem 47/22 o powierzchni 17818m</w:t>
      </w:r>
      <w:r w:rsidRPr="009D4229">
        <w:rPr>
          <w:rFonts w:ascii="Arial" w:eastAsia="Lucida Sans Unicode" w:hAnsi="Arial" w:cs="Arial"/>
          <w:b/>
          <w:bCs/>
          <w:sz w:val="22"/>
          <w:szCs w:val="22"/>
          <w:vertAlign w:val="superscript"/>
          <w:lang w:eastAsia="pl-PL" w:bidi="ar-SA"/>
        </w:rPr>
        <w:t>2</w:t>
      </w:r>
      <w:r w:rsidRPr="009D4229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, zapisana w Księdze Wieczystej KW Nr OL1L/00011075/6.</w:t>
      </w:r>
    </w:p>
    <w:p w14:paraId="65151F51" w14:textId="77777777" w:rsidR="009D4229" w:rsidRPr="00CA75D5" w:rsidRDefault="009D4229" w:rsidP="009D4229">
      <w:pPr>
        <w:widowControl/>
        <w:ind w:left="284"/>
        <w:jc w:val="both"/>
        <w:rPr>
          <w:rFonts w:ascii="Arial" w:eastAsia="Lucida Sans Unicode" w:hAnsi="Arial" w:cs="Arial"/>
          <w:bCs/>
          <w:sz w:val="22"/>
          <w:szCs w:val="22"/>
          <w:lang w:eastAsia="pl-PL" w:bidi="ar-SA"/>
        </w:rPr>
      </w:pPr>
      <w:r w:rsidRPr="00CA75D5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>Działka niezabudowana o kształcie regularnym, nieogrodzona, położona przy granicy administracyjnej miasta Lidzbark Warmiński. Teren nieruchomości niezagospodarowany, porośnięty trawą, drzewami i krzewami. W części południowo-wschodniej podmokły. Bezpośrednie sąsiedztwo stanowią „Tężnie solankowe” oraz tereny niezabudowane. Działka położona jest w strefie „A” obszarów ochrony uzdrowiskowej.</w:t>
      </w:r>
    </w:p>
    <w:p w14:paraId="2E2F01ED" w14:textId="7EF570B2" w:rsidR="009D4229" w:rsidRPr="009D0560" w:rsidRDefault="009D4229" w:rsidP="009D0560">
      <w:pPr>
        <w:widowControl/>
        <w:jc w:val="both"/>
        <w:rPr>
          <w:rFonts w:ascii="Arial" w:eastAsia="Lucida Sans Unicode" w:hAnsi="Arial" w:cs="Arial"/>
          <w:b/>
          <w:sz w:val="22"/>
          <w:szCs w:val="22"/>
          <w:lang w:eastAsia="pl-PL" w:bidi="ar-SA"/>
        </w:rPr>
      </w:pPr>
      <w:r w:rsidRPr="00CA75D5"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 </w:t>
      </w:r>
    </w:p>
    <w:p w14:paraId="5E8602BF" w14:textId="77777777" w:rsidR="009D4229" w:rsidRPr="00C67CCD" w:rsidRDefault="009D4229" w:rsidP="006E0197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pl-PL"/>
        </w:rPr>
      </w:pPr>
      <w:r w:rsidRPr="00C67CCD">
        <w:rPr>
          <w:rFonts w:ascii="Arial" w:eastAsia="Calibri" w:hAnsi="Arial" w:cs="Arial"/>
          <w:bCs/>
          <w:color w:val="auto"/>
          <w:sz w:val="22"/>
          <w:szCs w:val="22"/>
          <w:lang w:eastAsia="pl-PL"/>
        </w:rPr>
        <w:t xml:space="preserve">Nieruchomość nie jest obciążona ciężarami i hipotekami, nie toczy się wobec niej postępowanie administracyjne dotyczące prawidłowości jej nabycia przez </w:t>
      </w:r>
      <w:r>
        <w:rPr>
          <w:rFonts w:ascii="Arial" w:eastAsia="Calibri" w:hAnsi="Arial" w:cs="Arial"/>
          <w:bCs/>
          <w:color w:val="auto"/>
          <w:sz w:val="22"/>
          <w:szCs w:val="22"/>
          <w:lang w:eastAsia="pl-PL"/>
        </w:rPr>
        <w:t>G</w:t>
      </w:r>
      <w:r w:rsidRPr="00C67CCD">
        <w:rPr>
          <w:rFonts w:ascii="Arial" w:eastAsia="Calibri" w:hAnsi="Arial" w:cs="Arial"/>
          <w:bCs/>
          <w:color w:val="auto"/>
          <w:sz w:val="22"/>
          <w:szCs w:val="22"/>
          <w:lang w:eastAsia="pl-PL"/>
        </w:rPr>
        <w:t>minę.</w:t>
      </w:r>
    </w:p>
    <w:p w14:paraId="562447FB" w14:textId="77777777" w:rsidR="009D4229" w:rsidRPr="00C67CCD" w:rsidRDefault="009D4229" w:rsidP="006E0197">
      <w:pPr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14:paraId="48EA45EB" w14:textId="6A927426" w:rsidR="009D4229" w:rsidRPr="00C67CCD" w:rsidRDefault="009D4229" w:rsidP="006E0197">
      <w:pPr>
        <w:ind w:left="284" w:hanging="142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 Działka nr </w:t>
      </w:r>
      <w:r>
        <w:rPr>
          <w:rFonts w:ascii="Arial" w:hAnsi="Arial" w:cs="Arial"/>
          <w:bCs/>
          <w:color w:val="auto"/>
          <w:sz w:val="22"/>
          <w:szCs w:val="22"/>
        </w:rPr>
        <w:t>47/22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ma dostęp do drogi publicznej – ul. </w:t>
      </w:r>
      <w:r w:rsidR="00A5746D">
        <w:rPr>
          <w:rFonts w:ascii="Arial" w:hAnsi="Arial" w:cs="Arial"/>
          <w:bCs/>
          <w:color w:val="auto"/>
          <w:sz w:val="22"/>
          <w:szCs w:val="22"/>
        </w:rPr>
        <w:t>Żytnia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działka nr </w:t>
      </w:r>
      <w:r w:rsidR="00A5746D">
        <w:rPr>
          <w:rFonts w:ascii="Arial" w:hAnsi="Arial" w:cs="Arial"/>
          <w:bCs/>
          <w:color w:val="auto"/>
          <w:sz w:val="22"/>
          <w:szCs w:val="22"/>
        </w:rPr>
        <w:t xml:space="preserve">9-53/4 poprzez działkę </w:t>
      </w:r>
      <w:r w:rsidR="002C1696">
        <w:rPr>
          <w:rFonts w:ascii="Arial" w:hAnsi="Arial" w:cs="Arial"/>
          <w:bCs/>
          <w:color w:val="auto"/>
          <w:sz w:val="22"/>
          <w:szCs w:val="22"/>
        </w:rPr>
        <w:t xml:space="preserve">47/28, </w:t>
      </w:r>
      <w:r w:rsidR="00A5746D">
        <w:rPr>
          <w:rFonts w:ascii="Arial" w:hAnsi="Arial" w:cs="Arial"/>
          <w:bCs/>
          <w:color w:val="auto"/>
          <w:sz w:val="22"/>
          <w:szCs w:val="22"/>
        </w:rPr>
        <w:t>47/25</w:t>
      </w:r>
      <w:r w:rsidR="009D0560">
        <w:rPr>
          <w:rFonts w:ascii="Arial" w:hAnsi="Arial" w:cs="Arial"/>
          <w:bCs/>
          <w:color w:val="auto"/>
          <w:sz w:val="22"/>
          <w:szCs w:val="22"/>
        </w:rPr>
        <w:t>, 47/30 i 47/14 – obręb Łabno oraz działkę 10-101</w:t>
      </w:r>
      <w:r w:rsidRPr="00C67CCD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80B4097" w14:textId="77777777" w:rsidR="009D0560" w:rsidRDefault="009D0560" w:rsidP="006E0197">
      <w:pPr>
        <w:widowControl/>
        <w:ind w:left="284"/>
        <w:jc w:val="both"/>
        <w:rPr>
          <w:rFonts w:ascii="Arial" w:eastAsia="Lucida Sans Unicode" w:hAnsi="Arial" w:cs="Arial"/>
          <w:b/>
          <w:sz w:val="22"/>
          <w:szCs w:val="22"/>
          <w:lang w:eastAsia="pl-PL" w:bidi="ar-SA"/>
        </w:rPr>
      </w:pPr>
    </w:p>
    <w:p w14:paraId="6F619A78" w14:textId="28D9D69E" w:rsidR="009D0560" w:rsidRPr="00CA75D5" w:rsidRDefault="009D0560" w:rsidP="006E0197">
      <w:pPr>
        <w:widowControl/>
        <w:ind w:left="284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CA75D5"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Cena </w:t>
      </w:r>
      <w:r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wywoławcza </w:t>
      </w:r>
      <w:r w:rsidRPr="00CA75D5"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nieruchomości – 1.045.920,00zł </w:t>
      </w:r>
      <w:r w:rsidRPr="00CA75D5">
        <w:rPr>
          <w:rFonts w:ascii="Arial" w:eastAsia="Lucida Sans Unicode" w:hAnsi="Arial" w:cs="Arial"/>
          <w:sz w:val="22"/>
          <w:szCs w:val="22"/>
          <w:lang w:eastAsia="pl-PL" w:bidi="ar-SA"/>
        </w:rPr>
        <w:t>(słownie: jeden milion czterdzieści pięć tysięcy dziewięćset dwadzieścia złotych 00/100)</w:t>
      </w:r>
    </w:p>
    <w:p w14:paraId="019113B3" w14:textId="77777777" w:rsidR="009D4229" w:rsidRPr="00F36B41" w:rsidRDefault="009D4229" w:rsidP="00F36B41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5AD62DD" w14:textId="0BF3B7A6" w:rsidR="009D4229" w:rsidRPr="00C67CCD" w:rsidRDefault="009D4229" w:rsidP="006E0197">
      <w:pPr>
        <w:ind w:left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/>
          <w:color w:val="auto"/>
          <w:sz w:val="22"/>
          <w:szCs w:val="22"/>
        </w:rPr>
        <w:t xml:space="preserve">Wysokość wadium: </w:t>
      </w:r>
      <w:r w:rsidR="009D0560">
        <w:rPr>
          <w:rFonts w:ascii="Arial" w:hAnsi="Arial" w:cs="Arial"/>
          <w:b/>
          <w:color w:val="auto"/>
          <w:sz w:val="22"/>
          <w:szCs w:val="22"/>
        </w:rPr>
        <w:t>11</w:t>
      </w:r>
      <w:r w:rsidRPr="00C67CCD">
        <w:rPr>
          <w:rFonts w:ascii="Arial" w:hAnsi="Arial" w:cs="Arial"/>
          <w:b/>
          <w:color w:val="auto"/>
          <w:sz w:val="22"/>
          <w:szCs w:val="22"/>
        </w:rPr>
        <w:t xml:space="preserve">0.000,00zł 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(słownie: </w:t>
      </w:r>
      <w:r w:rsidR="009D0560">
        <w:rPr>
          <w:rFonts w:ascii="Arial" w:hAnsi="Arial" w:cs="Arial"/>
          <w:bCs/>
          <w:color w:val="auto"/>
          <w:sz w:val="22"/>
          <w:szCs w:val="22"/>
        </w:rPr>
        <w:t>sto dziesięć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tysięcy złotych 00/100) </w:t>
      </w:r>
      <w:r w:rsidRPr="00C67CCD">
        <w:rPr>
          <w:rFonts w:ascii="Arial" w:hAnsi="Arial" w:cs="Arial"/>
          <w:b/>
          <w:color w:val="auto"/>
          <w:sz w:val="22"/>
          <w:szCs w:val="22"/>
        </w:rPr>
        <w:t>należy wpłacić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67CCD">
        <w:rPr>
          <w:rStyle w:val="Pogrubienie"/>
          <w:rFonts w:ascii="Arial" w:hAnsi="Arial" w:cs="Arial"/>
          <w:bCs w:val="0"/>
          <w:color w:val="auto"/>
          <w:sz w:val="22"/>
          <w:szCs w:val="22"/>
        </w:rPr>
        <w:t xml:space="preserve">do dnia </w:t>
      </w:r>
      <w:r w:rsidR="009D0560">
        <w:rPr>
          <w:rStyle w:val="Pogrubienie"/>
          <w:rFonts w:ascii="Arial" w:hAnsi="Arial" w:cs="Arial"/>
          <w:bCs w:val="0"/>
          <w:color w:val="auto"/>
          <w:sz w:val="22"/>
          <w:szCs w:val="22"/>
        </w:rPr>
        <w:t>07 października 2022</w:t>
      </w:r>
      <w:r w:rsidRPr="00C67CCD">
        <w:rPr>
          <w:rStyle w:val="Pogrubienie"/>
          <w:rFonts w:ascii="Arial" w:hAnsi="Arial" w:cs="Arial"/>
          <w:bCs w:val="0"/>
          <w:color w:val="auto"/>
          <w:sz w:val="22"/>
          <w:szCs w:val="22"/>
        </w:rPr>
        <w:t xml:space="preserve"> roku</w:t>
      </w:r>
      <w:r w:rsidRPr="00C67CCD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 na konto Urzędu Miejskiego w Lidzbarku Warmińskim - 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Bank Millennium S.A. Oddział Lidzbark Warmiński Nr 13116022020000000061931481. </w:t>
      </w:r>
    </w:p>
    <w:p w14:paraId="57B691E6" w14:textId="5296B0C3" w:rsidR="009D4229" w:rsidRPr="00C67CCD" w:rsidRDefault="006E0197" w:rsidP="006E0197">
      <w:pPr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</w:t>
      </w:r>
      <w:r w:rsidR="009D4229" w:rsidRPr="00C67CCD">
        <w:rPr>
          <w:rFonts w:ascii="Arial" w:hAnsi="Arial" w:cs="Arial"/>
          <w:b/>
          <w:color w:val="auto"/>
          <w:sz w:val="22"/>
          <w:szCs w:val="22"/>
        </w:rPr>
        <w:t>Za dzień wniesienia wadium uważa się dzień wpływu na w/w rachunek.</w:t>
      </w:r>
    </w:p>
    <w:p w14:paraId="12081327" w14:textId="77777777" w:rsidR="009D4229" w:rsidRPr="00C67CCD" w:rsidRDefault="009D4229" w:rsidP="006E0197">
      <w:pPr>
        <w:pStyle w:val="Akapitzlist"/>
        <w:widowControl/>
        <w:ind w:left="284"/>
        <w:jc w:val="both"/>
        <w:rPr>
          <w:rFonts w:ascii="Arial" w:eastAsia="Lucida Sans Unicode" w:hAnsi="Arial" w:cs="Arial"/>
          <w:bCs/>
          <w:color w:val="auto"/>
          <w:sz w:val="22"/>
          <w:szCs w:val="22"/>
          <w:lang w:eastAsia="pl-PL" w:bidi="ar-SA"/>
        </w:rPr>
      </w:pPr>
    </w:p>
    <w:p w14:paraId="680FB2B0" w14:textId="2B5C5F25" w:rsidR="009D0560" w:rsidRPr="003B2475" w:rsidRDefault="009D0560" w:rsidP="003B2475">
      <w:pPr>
        <w:pStyle w:val="Akapitzlist"/>
        <w:widowControl/>
        <w:numPr>
          <w:ilvl w:val="0"/>
          <w:numId w:val="15"/>
        </w:numPr>
        <w:ind w:left="284" w:hanging="284"/>
        <w:jc w:val="both"/>
        <w:rPr>
          <w:rFonts w:ascii="Arial" w:eastAsia="Lucida Sans Unicode" w:hAnsi="Arial" w:cs="Arial"/>
          <w:b/>
          <w:sz w:val="22"/>
          <w:szCs w:val="22"/>
          <w:lang w:eastAsia="pl-PL" w:bidi="ar-SA"/>
        </w:rPr>
      </w:pPr>
      <w:r w:rsidRPr="003B2475"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Działka w Miejscowym planie zagospodarowania przestrzennego obszarów ochrony  uzdrowiskowej w strefie „A” w obrębach Pilnik, Łabno, Medyny w gminie Lidzbark Warmiński </w:t>
      </w:r>
      <w:r w:rsidRPr="003B2475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>(Uchwała Nr XXVII/216/2017 Rady Gminy Lidzbark Warmiński z dnia                                  27 października 2017 roku)</w:t>
      </w:r>
      <w:r w:rsidRPr="003B2475"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 oznaczona jest symbolem: 3UT</w:t>
      </w:r>
    </w:p>
    <w:p w14:paraId="3D46EC9E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</w:pPr>
    </w:p>
    <w:p w14:paraId="71951E37" w14:textId="7CDCA3DF" w:rsidR="009D0560" w:rsidRPr="009D0560" w:rsidRDefault="009D0560" w:rsidP="006E0197">
      <w:pPr>
        <w:widowControl/>
        <w:numPr>
          <w:ilvl w:val="0"/>
          <w:numId w:val="16"/>
        </w:numPr>
        <w:suppressAutoHyphens w:val="0"/>
        <w:spacing w:after="160" w:line="259" w:lineRule="auto"/>
        <w:ind w:left="284" w:firstLine="0"/>
        <w:contextualSpacing/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Przeznaczenie terenów: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br/>
      </w: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1)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Przeznaczenie podstawowe – zabudowa usług sanatoryjnych i turystyki.</w:t>
      </w:r>
    </w:p>
    <w:p w14:paraId="00B51E6B" w14:textId="49A26E25" w:rsidR="009D0560" w:rsidRPr="009D0560" w:rsidRDefault="006E0197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    </w:t>
      </w:r>
      <w:r w:rsidR="009D0560"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2)</w:t>
      </w:r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9D0560"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Przeznaczenie uzupełniające -</w:t>
      </w:r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pensjonaty, usługi handlu i gastronomii, pod warunkiem, że będą częścią budynku usług podstawowych, a ich powierzchnia całkowita nie będzie większa niż 30% powierzchni całkowitej budynku, w którym będą zlokalizowane, pomieszczenia odnowy biologicznej i rekreacji, pomieszczenia i tereny sportowo-rekreacyjne, zieleń urządzona i obiekty małej architektury, obiekty i urządzenia infrastruktury technicznej; elementy systemu komunikacyjnego dla obsługi przeznaczenia terenów (komunikacja wewnętrzna, place nawrotne, miejsca postojowe, itp.).</w:t>
      </w:r>
    </w:p>
    <w:p w14:paraId="3F5C9ADB" w14:textId="77777777" w:rsidR="009D0560" w:rsidRPr="009D0560" w:rsidRDefault="009D0560" w:rsidP="006E0197">
      <w:pPr>
        <w:widowControl/>
        <w:ind w:left="284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br/>
      </w: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2. Zasady ochrony i kształtowania ładu przestrzennego:</w:t>
      </w:r>
    </w:p>
    <w:p w14:paraId="5EAD8EF0" w14:textId="69E073DE" w:rsidR="009D0560" w:rsidRPr="009D0560" w:rsidRDefault="006E0197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   </w:t>
      </w:r>
      <w:r w:rsidR="009D0560"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1)</w:t>
      </w:r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Ustala się następujące zasady realizacji przeznaczenia terenów - realizację przeznaczenia podstawowego dopuszcza się w formie: budynki i pomieszczenia, w których realizowane będą stacjonarne i całodobowe świadczenia zdrowotne inne niż świadczenia szpitalne oraz pomieszczenia hotelowe lub budynki hoteli</w:t>
      </w:r>
    </w:p>
    <w:p w14:paraId="43516827" w14:textId="2060C4AA" w:rsidR="009D0560" w:rsidRPr="009D0560" w:rsidRDefault="006E0197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    </w:t>
      </w:r>
      <w:r w:rsidR="009D0560"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2)</w:t>
      </w:r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Linie zabudowy - nieprzekraczalne linie zabudowy dla budynków - wyznaczone                                   w odległości 8m od linii rozgraniczających tereny dróg lokalnych, oznaczone w rysunku planu symbolami 1KDL, dróg dojazdowych oznaczonych w rysunku planu symbolami 1KDD, 2KDD, 3KDD, dróg wewnętrznych oznaczonych w rysunku planu symbolami 1KDW, 2KDW, oraz w odległości minimum 12m od granicy lasów;</w:t>
      </w:r>
    </w:p>
    <w:p w14:paraId="25156747" w14:textId="3A6A0EFF" w:rsidR="009D0560" w:rsidRPr="009D0560" w:rsidRDefault="006E0197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3B2475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 xml:space="preserve">     </w:t>
      </w:r>
      <w:r w:rsidR="009D0560"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3)</w:t>
      </w:r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Linie zabudowy – nieprzekraczalna linia zabudowy dla terenu oznaczonego na rysunku planu symbolem 6UT w odległości 100m od brzegów rzeki </w:t>
      </w:r>
      <w:proofErr w:type="spellStart"/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>Symsarny</w:t>
      </w:r>
      <w:proofErr w:type="spellEnd"/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z wyjątkami                                 i w rozumieniu przepisów odrębnych;</w:t>
      </w:r>
    </w:p>
    <w:p w14:paraId="4127D0BB" w14:textId="08CA4992" w:rsidR="009D0560" w:rsidRPr="009D0560" w:rsidRDefault="006E0197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lastRenderedPageBreak/>
        <w:t xml:space="preserve">    </w:t>
      </w:r>
      <w:r w:rsidR="009D0560"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4)</w:t>
      </w:r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Ustala się na elewacjach budynków stosowanie:</w:t>
      </w:r>
    </w:p>
    <w:p w14:paraId="2F7F69C8" w14:textId="77777777" w:rsidR="009D0560" w:rsidRPr="009D0560" w:rsidRDefault="009D0560" w:rsidP="009D0560">
      <w:pPr>
        <w:widowControl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>a) stonowanych kolorów jasnych w pastelowych odcieniach przy ograniczeniu ilości kolorów na fasadach budynków do 2, z dopuszczeniem dodatkowego koloru jako uzupełniającego akcentu (np. wejścia do budynku),</w:t>
      </w:r>
    </w:p>
    <w:p w14:paraId="4609DAF3" w14:textId="77777777" w:rsidR="009D0560" w:rsidRPr="009D0560" w:rsidRDefault="009D0560" w:rsidP="009D0560">
      <w:pPr>
        <w:widowControl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>b) krycie elewacji elementami drewnianymi,</w:t>
      </w:r>
    </w:p>
    <w:p w14:paraId="03216616" w14:textId="5D1F8D76" w:rsidR="009D0560" w:rsidRPr="009D0560" w:rsidRDefault="006E0197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   </w:t>
      </w:r>
      <w:r w:rsidR="009D0560"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5)</w:t>
      </w:r>
      <w:r w:rsidR="009D0560"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Zasady lokalizacji zabudowy względem granic z działkami sąsiednimi zgodnie                                    z obowiązującymi przepisami techniczno-budowlanymi.</w:t>
      </w:r>
    </w:p>
    <w:p w14:paraId="33560A3F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</w:p>
    <w:p w14:paraId="06D3EBD5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3. Parametry i wskaźniki kształtowania zabudowy oraz zagospodarowania terenów określone w przepisach ogólnych niniejszego planu oraz:</w:t>
      </w:r>
    </w:p>
    <w:p w14:paraId="0B0B05CD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C1696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1)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powierzchnia zabudowy w stosunku do powierzchni działki: max. 45%;</w:t>
      </w:r>
    </w:p>
    <w:p w14:paraId="40EA3E86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C1696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2)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powierzchnia biologicznie czynna w stosunku do powierzchni działki: min. 65%;</w:t>
      </w:r>
    </w:p>
    <w:p w14:paraId="756D653B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C1696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3)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wskaźnik intensywności zabudowy – od 0,5 do 1,8</w:t>
      </w:r>
    </w:p>
    <w:p w14:paraId="00D17E60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C1696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4)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szerokość elewacji frontowych budynków projektowanych: max 45m;</w:t>
      </w:r>
    </w:p>
    <w:p w14:paraId="7FE9D8C0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C1696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5)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geometria dachów - dachy wielospadowe lub płaskie z możliwością zastosowania dachów spadzistych na fragmentach budynków;</w:t>
      </w:r>
    </w:p>
    <w:p w14:paraId="492D4093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C1696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6)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minimalna powierzchnia nowo wydzielanych działek budowlanych – 1.500,0m</w:t>
      </w:r>
      <w:r w:rsidRPr="009D0560">
        <w:rPr>
          <w:rFonts w:ascii="Arial" w:eastAsiaTheme="minorHAnsi" w:hAnsi="Arial" w:cs="Arial"/>
          <w:color w:val="auto"/>
          <w:sz w:val="22"/>
          <w:szCs w:val="22"/>
          <w:vertAlign w:val="superscript"/>
          <w:lang w:bidi="ar-SA"/>
        </w:rPr>
        <w:t>2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>;</w:t>
      </w:r>
    </w:p>
    <w:p w14:paraId="68133253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2C1696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7)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wysokość budynków i obiektów projektowanych na terenach o symbolach 1UT- 6UT:</w:t>
      </w:r>
    </w:p>
    <w:p w14:paraId="437E7BB6" w14:textId="77777777" w:rsidR="009D0560" w:rsidRPr="009D0560" w:rsidRDefault="009D0560" w:rsidP="009D0560">
      <w:pPr>
        <w:widowControl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>a) w przypadku budynków – max. 15m;</w:t>
      </w:r>
    </w:p>
    <w:p w14:paraId="665CBB9F" w14:textId="77777777" w:rsidR="009D0560" w:rsidRPr="009D0560" w:rsidRDefault="009D0560" w:rsidP="009D0560">
      <w:pPr>
        <w:widowControl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>b) w przypadku obiektów małej architektury oraz obiektów i urządzeń lecznictwa uzdrowiskowego obiekty – max. 9m;</w:t>
      </w:r>
    </w:p>
    <w:p w14:paraId="0E96C00C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</w:p>
    <w:p w14:paraId="48523472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4. Zasady obsługi komunikacyjnej i infrastrukturalnej terenów:</w:t>
      </w:r>
    </w:p>
    <w:p w14:paraId="14B2DA13" w14:textId="77777777" w:rsidR="009D0560" w:rsidRPr="009D0560" w:rsidRDefault="009D0560" w:rsidP="009D0560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</w:p>
    <w:p w14:paraId="2C64CA85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1)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Obsługa komunikacyjna terenów za pomocą zjazdów z dróg lokalnych, oznaczonych na rysunku planu symbolem 1KDL, dróg dojazdowych oznaczonych symbolami 1KDD, 2KDD, 3KDD, oraz ewentualnie, za pomocą dróg wewnętrznych o symbolach 1KDW, 2KDW,</w:t>
      </w:r>
    </w:p>
    <w:p w14:paraId="31BA0BF6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2)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Komunikację wewnętrzną, ciągi piesze, pieszo-jezdne i rowerowe lokalizowane dla obsługi przeznaczenia podstawowego i uzupełniającego terenów nakazuje się realizować                                 w parametrach umożliwiających ich funkcjonowanie w tym w stosunku do komunikacji wewnętrznej jako dróg pożarowych, zgodnie z przepisami szczególnymi i odrębnymi.</w:t>
      </w:r>
    </w:p>
    <w:p w14:paraId="4969A652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3)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Ustala się organizację parkingów oraz miejsc postojowych zgodnie z ustaleniami                                 i wskaźnikami zawartymi w § 11.2 niniejszej uchwały.</w:t>
      </w:r>
    </w:p>
    <w:p w14:paraId="751E7C57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4)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Pozostałe zasady zagospodarowania w przedmiotowym zakresie – określone w ustaleniach ogólnych niniejszego planu.</w:t>
      </w:r>
    </w:p>
    <w:p w14:paraId="2D950CAB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</w:p>
    <w:p w14:paraId="4A13C7B9" w14:textId="77777777" w:rsidR="009D0560" w:rsidRPr="009D0560" w:rsidRDefault="009D0560" w:rsidP="009D0560">
      <w:pPr>
        <w:widowControl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  <w:t>5. Sposób i termin tymczasowego zagospodarowania, urządzenia i użytkowania terenów:</w:t>
      </w: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</w:p>
    <w:p w14:paraId="73E1E89C" w14:textId="589F0F30" w:rsidR="009D0560" w:rsidRDefault="009D0560" w:rsidP="009D0560">
      <w:pPr>
        <w:widowControl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9D0560">
        <w:rPr>
          <w:rFonts w:ascii="Arial" w:eastAsiaTheme="minorHAnsi" w:hAnsi="Arial" w:cs="Arial"/>
          <w:color w:val="auto"/>
          <w:sz w:val="22"/>
          <w:szCs w:val="22"/>
          <w:lang w:bidi="ar-SA"/>
        </w:rPr>
        <w:t>Dopuszcza się użytkowanie terenów w sposób dotychczasowy do czasu ich zagospodarowania pod funkcje realizujące ich przeznaczenie.</w:t>
      </w:r>
    </w:p>
    <w:p w14:paraId="691693DB" w14:textId="125A4D92" w:rsidR="00B65341" w:rsidRDefault="00B65341" w:rsidP="00B65341">
      <w:pPr>
        <w:widowControl/>
        <w:ind w:left="284"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</w:pPr>
    </w:p>
    <w:p w14:paraId="2D5EA378" w14:textId="77777777" w:rsidR="003B2475" w:rsidRPr="009D0560" w:rsidRDefault="003B2475" w:rsidP="00B65341">
      <w:pPr>
        <w:widowControl/>
        <w:ind w:left="284"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lang w:bidi="ar-SA"/>
        </w:rPr>
      </w:pPr>
    </w:p>
    <w:p w14:paraId="12C5612E" w14:textId="05796891" w:rsidR="00B65341" w:rsidRDefault="00B65341" w:rsidP="00B65341">
      <w:pPr>
        <w:widowControl/>
        <w:jc w:val="center"/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</w:pPr>
      <w:r w:rsidRPr="00F36B41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P</w:t>
      </w:r>
      <w:r w:rsidR="00270E3D" w:rsidRPr="00F36B41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R</w:t>
      </w:r>
      <w:r w:rsidRPr="00F36B41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ZETARG ODBĘDZIE SIĘ W DNIU 1</w:t>
      </w:r>
      <w:r w:rsidR="00FC0BF3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8</w:t>
      </w:r>
      <w:r w:rsidRPr="00F36B41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 xml:space="preserve"> PAŹDZIERNIKA 2022 ROKU O GODZ. 9</w:t>
      </w:r>
      <w:r w:rsidRPr="00F36B41">
        <w:rPr>
          <w:rStyle w:val="markedcontent"/>
          <w:rFonts w:ascii="Arial" w:hAnsi="Arial" w:cs="Arial"/>
          <w:b/>
          <w:bCs/>
          <w:color w:val="auto"/>
          <w:sz w:val="22"/>
          <w:szCs w:val="22"/>
          <w:vertAlign w:val="superscript"/>
        </w:rPr>
        <w:t>00</w:t>
      </w:r>
      <w:r w:rsidRPr="00F36B41">
        <w:rPr>
          <w:b/>
          <w:bCs/>
          <w:color w:val="auto"/>
          <w:sz w:val="22"/>
          <w:szCs w:val="22"/>
        </w:rPr>
        <w:br/>
      </w:r>
      <w:r w:rsidRPr="00F36B41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W SALI KONFERENCYJNEJ URZĘDU MIEJSKIEGO W LIDZBARKU WARMIŃSKIM</w:t>
      </w:r>
      <w:r w:rsidRPr="00F36B41">
        <w:rPr>
          <w:b/>
          <w:bCs/>
          <w:color w:val="auto"/>
          <w:sz w:val="22"/>
          <w:szCs w:val="22"/>
        </w:rPr>
        <w:br/>
      </w:r>
      <w:r w:rsidRPr="00F36B41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PRZY UL. A. ŚWIĘTOCHOWSKIEGO 14</w:t>
      </w:r>
    </w:p>
    <w:p w14:paraId="239F4F7B" w14:textId="77777777" w:rsidR="003B2475" w:rsidRPr="00F36B41" w:rsidRDefault="003B2475" w:rsidP="00B65341">
      <w:pPr>
        <w:widowControl/>
        <w:jc w:val="center"/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</w:pPr>
    </w:p>
    <w:p w14:paraId="05A9275C" w14:textId="1FBDD44D" w:rsidR="00F36B41" w:rsidRPr="0067739F" w:rsidRDefault="003B2475" w:rsidP="0067739F">
      <w:pPr>
        <w:widowControl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B2475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III</w:t>
      </w:r>
      <w:r w:rsidR="000A6464" w:rsidRPr="003B2475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67739F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="00B65341" w:rsidRPr="0067739F">
        <w:rPr>
          <w:rStyle w:val="markedcontent"/>
          <w:rFonts w:ascii="Arial" w:hAnsi="Arial" w:cs="Arial"/>
          <w:color w:val="auto"/>
          <w:sz w:val="22"/>
          <w:szCs w:val="22"/>
        </w:rPr>
        <w:t xml:space="preserve">W przetargu mogą brać udział osoby fizyczne i prawne, jeżeli w terminie </w:t>
      </w:r>
      <w:r w:rsidR="00B65341" w:rsidRPr="00CC5FCE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do dnia</w:t>
      </w:r>
      <w:r w:rsidR="00B65341" w:rsidRPr="00CC5FCE">
        <w:rPr>
          <w:b/>
          <w:bCs/>
          <w:color w:val="auto"/>
          <w:sz w:val="22"/>
          <w:szCs w:val="22"/>
        </w:rPr>
        <w:t xml:space="preserve"> </w:t>
      </w:r>
      <w:r w:rsidR="00CC5FCE">
        <w:rPr>
          <w:color w:val="auto"/>
          <w:sz w:val="22"/>
          <w:szCs w:val="22"/>
        </w:rPr>
        <w:t xml:space="preserve">                          </w:t>
      </w:r>
      <w:r w:rsidR="00FC0BF3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12</w:t>
      </w:r>
      <w:r w:rsidR="00B65341" w:rsidRPr="00CC5FCE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 xml:space="preserve"> października 2022 roku wpłacą wadium </w:t>
      </w:r>
      <w:r w:rsidR="002C1696" w:rsidRPr="00CC5FCE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 xml:space="preserve">w wysokości 110.000,00zł </w:t>
      </w:r>
      <w:r w:rsidR="00B65341" w:rsidRPr="0067739F">
        <w:rPr>
          <w:rStyle w:val="markedcontent"/>
          <w:rFonts w:ascii="Arial" w:hAnsi="Arial" w:cs="Arial"/>
          <w:color w:val="auto"/>
          <w:sz w:val="22"/>
          <w:szCs w:val="22"/>
        </w:rPr>
        <w:t>na konto Urzędu Miasta Bank Millennium S.A. Oddział Lidzbark Warmiński Nr 13 1160 2202 0000 0000 6193 1481. Za dzień wniesienia wadium</w:t>
      </w:r>
      <w:r w:rsidR="00B65341" w:rsidRPr="0067739F">
        <w:rPr>
          <w:color w:val="auto"/>
          <w:sz w:val="22"/>
          <w:szCs w:val="22"/>
        </w:rPr>
        <w:t xml:space="preserve"> </w:t>
      </w:r>
      <w:r w:rsidR="00B65341" w:rsidRPr="0067739F">
        <w:rPr>
          <w:rStyle w:val="markedcontent"/>
          <w:rFonts w:ascii="Arial" w:hAnsi="Arial" w:cs="Arial"/>
          <w:color w:val="auto"/>
          <w:sz w:val="22"/>
          <w:szCs w:val="22"/>
        </w:rPr>
        <w:t xml:space="preserve">uważa się dzień wpływu na w/w rachunek.  </w:t>
      </w:r>
    </w:p>
    <w:p w14:paraId="1D480D50" w14:textId="0971C678" w:rsidR="003B2475" w:rsidRPr="003B2475" w:rsidRDefault="006E0197" w:rsidP="003B2475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6464">
        <w:rPr>
          <w:rFonts w:ascii="Arial" w:hAnsi="Arial" w:cs="Arial"/>
          <w:bCs/>
          <w:color w:val="auto"/>
          <w:sz w:val="22"/>
          <w:szCs w:val="22"/>
        </w:rPr>
        <w:t>Cudzoziemiec, chcąc wziąć udział w przetargu winien spełnić wymogi określone w ustawie</w:t>
      </w:r>
      <w:r w:rsidR="003B247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0A6464">
        <w:rPr>
          <w:rFonts w:ascii="Arial" w:hAnsi="Arial" w:cs="Arial"/>
          <w:bCs/>
          <w:color w:val="auto"/>
          <w:sz w:val="22"/>
          <w:szCs w:val="22"/>
        </w:rPr>
        <w:t>z dnia 24 marca 1920 roku o nabywaniu nieruchomości przez cudzoziemców</w:t>
      </w:r>
      <w:r w:rsidRPr="000A646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A6464">
        <w:rPr>
          <w:rFonts w:ascii="Arial" w:hAnsi="Arial" w:cs="Arial"/>
          <w:sz w:val="22"/>
          <w:szCs w:val="22"/>
        </w:rPr>
        <w:t>(</w:t>
      </w:r>
      <w:proofErr w:type="spellStart"/>
      <w:r w:rsidRPr="000A6464">
        <w:rPr>
          <w:rFonts w:ascii="Arial" w:hAnsi="Arial" w:cs="Arial"/>
          <w:sz w:val="22"/>
          <w:szCs w:val="22"/>
        </w:rPr>
        <w:t>t.j</w:t>
      </w:r>
      <w:proofErr w:type="spellEnd"/>
      <w:r w:rsidRPr="000A6464">
        <w:rPr>
          <w:rFonts w:ascii="Arial" w:hAnsi="Arial" w:cs="Arial"/>
          <w:sz w:val="22"/>
          <w:szCs w:val="22"/>
        </w:rPr>
        <w:t xml:space="preserve">. Dz.U. </w:t>
      </w:r>
      <w:r w:rsidR="0067739F">
        <w:rPr>
          <w:rFonts w:ascii="Arial" w:hAnsi="Arial" w:cs="Arial"/>
          <w:sz w:val="22"/>
          <w:szCs w:val="22"/>
        </w:rPr>
        <w:t xml:space="preserve">                    </w:t>
      </w:r>
      <w:r w:rsidRPr="000A6464">
        <w:rPr>
          <w:rFonts w:ascii="Arial" w:hAnsi="Arial" w:cs="Arial"/>
          <w:sz w:val="22"/>
          <w:szCs w:val="22"/>
        </w:rPr>
        <w:t>z 2017 roku, poz.2278).</w:t>
      </w:r>
    </w:p>
    <w:p w14:paraId="0826F45F" w14:textId="563E866A" w:rsidR="000A6464" w:rsidRPr="003B2475" w:rsidRDefault="000A6464" w:rsidP="0067739F">
      <w:pPr>
        <w:pStyle w:val="Akapitzlist"/>
        <w:ind w:left="284" w:hanging="284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  <w:r w:rsidRPr="003B2475">
        <w:rPr>
          <w:rStyle w:val="markedcontent"/>
          <w:rFonts w:ascii="Arial" w:hAnsi="Arial" w:cs="Arial"/>
          <w:b/>
          <w:bCs/>
          <w:color w:val="auto"/>
          <w:sz w:val="22"/>
          <w:szCs w:val="22"/>
        </w:rPr>
        <w:t>3.</w:t>
      </w:r>
      <w:r w:rsidRPr="003B2475">
        <w:rPr>
          <w:rStyle w:val="markedcontent"/>
          <w:rFonts w:ascii="Arial" w:hAnsi="Arial" w:cs="Arial"/>
          <w:color w:val="auto"/>
          <w:sz w:val="22"/>
          <w:szCs w:val="22"/>
        </w:rPr>
        <w:t xml:space="preserve"> </w:t>
      </w:r>
      <w:r w:rsidR="00B65341" w:rsidRPr="003B2475">
        <w:rPr>
          <w:rStyle w:val="markedcontent"/>
          <w:rFonts w:ascii="Arial" w:hAnsi="Arial" w:cs="Arial"/>
          <w:color w:val="auto"/>
          <w:sz w:val="22"/>
          <w:szCs w:val="22"/>
        </w:rPr>
        <w:t>Przed otwarciem przetargu należy okazać komisji przetargowej: dowód wpłaty wadium, dowód</w:t>
      </w:r>
      <w:r w:rsidRPr="003B2475">
        <w:rPr>
          <w:color w:val="auto"/>
          <w:sz w:val="22"/>
          <w:szCs w:val="22"/>
        </w:rPr>
        <w:t xml:space="preserve"> </w:t>
      </w:r>
      <w:r w:rsidR="00B65341" w:rsidRPr="003B2475">
        <w:rPr>
          <w:rStyle w:val="markedcontent"/>
          <w:rFonts w:ascii="Arial" w:hAnsi="Arial" w:cs="Arial"/>
          <w:color w:val="auto"/>
          <w:sz w:val="22"/>
          <w:szCs w:val="22"/>
        </w:rPr>
        <w:t>tożsamości – w przypadku osoby fizycznej, aktualny wypis z właściwego rejestru, stosowne</w:t>
      </w:r>
      <w:r w:rsidRPr="003B2475">
        <w:rPr>
          <w:color w:val="auto"/>
          <w:sz w:val="22"/>
          <w:szCs w:val="22"/>
        </w:rPr>
        <w:t xml:space="preserve"> </w:t>
      </w:r>
      <w:r w:rsidR="00B65341" w:rsidRPr="003B2475">
        <w:rPr>
          <w:rStyle w:val="markedcontent"/>
          <w:rFonts w:ascii="Arial" w:hAnsi="Arial" w:cs="Arial"/>
          <w:color w:val="auto"/>
          <w:sz w:val="22"/>
          <w:szCs w:val="22"/>
        </w:rPr>
        <w:t>pełnomocnictwa oraz dowody tożsamości osób reprezentujących podmiot –</w:t>
      </w:r>
      <w:r w:rsidRPr="003B2475">
        <w:rPr>
          <w:rStyle w:val="markedcontent"/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B65341" w:rsidRPr="003B2475">
        <w:rPr>
          <w:rStyle w:val="markedcontent"/>
          <w:rFonts w:ascii="Arial" w:hAnsi="Arial" w:cs="Arial"/>
          <w:color w:val="auto"/>
          <w:sz w:val="22"/>
          <w:szCs w:val="22"/>
        </w:rPr>
        <w:t xml:space="preserve"> w przypadku osób</w:t>
      </w:r>
      <w:r w:rsidRPr="003B2475">
        <w:rPr>
          <w:color w:val="auto"/>
          <w:sz w:val="22"/>
          <w:szCs w:val="22"/>
        </w:rPr>
        <w:t xml:space="preserve"> </w:t>
      </w:r>
      <w:r w:rsidR="00B65341" w:rsidRPr="003B2475">
        <w:rPr>
          <w:rStyle w:val="markedcontent"/>
          <w:rFonts w:ascii="Arial" w:hAnsi="Arial" w:cs="Arial"/>
          <w:color w:val="auto"/>
          <w:sz w:val="22"/>
          <w:szCs w:val="22"/>
        </w:rPr>
        <w:t>prawnych.</w:t>
      </w:r>
    </w:p>
    <w:p w14:paraId="2CD92450" w14:textId="0ED43E30" w:rsidR="007D0E84" w:rsidRPr="007D0E84" w:rsidRDefault="00B65341" w:rsidP="0067739F">
      <w:pPr>
        <w:widowControl/>
        <w:jc w:val="both"/>
        <w:rPr>
          <w:rFonts w:ascii="Arial" w:eastAsia="Lucida Sans Unicode" w:hAnsi="Arial" w:cs="Arial"/>
          <w:color w:val="00B0F0"/>
          <w:sz w:val="22"/>
          <w:szCs w:val="22"/>
          <w:lang w:eastAsia="pl-PL" w:bidi="ar-SA"/>
        </w:rPr>
      </w:pPr>
      <w:r w:rsidRPr="00270E3D">
        <w:rPr>
          <w:color w:val="00B0F0"/>
          <w:sz w:val="22"/>
          <w:szCs w:val="22"/>
        </w:rPr>
        <w:br/>
      </w:r>
      <w:r w:rsidR="0067739F" w:rsidRPr="0067739F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IV</w:t>
      </w:r>
      <w:r w:rsidR="000A6464" w:rsidRPr="0067739F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. 1.</w:t>
      </w:r>
      <w:r w:rsidR="000A6464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</w:t>
      </w:r>
      <w:r w:rsidR="007D0E84" w:rsidRPr="000A6464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Działka </w:t>
      </w:r>
      <w:r w:rsidR="006E0197" w:rsidRPr="000A6464">
        <w:rPr>
          <w:rFonts w:ascii="Arial" w:eastAsia="Lucida Sans Unicode" w:hAnsi="Arial" w:cs="Arial"/>
          <w:sz w:val="22"/>
          <w:szCs w:val="22"/>
          <w:lang w:eastAsia="pl-PL" w:bidi="ar-SA"/>
        </w:rPr>
        <w:t>oddawana jest w użytkowanie wieczyste</w:t>
      </w:r>
      <w:r w:rsidR="002C1696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na 99 lat</w:t>
      </w:r>
      <w:r w:rsidR="006E0197" w:rsidRPr="000A6464">
        <w:rPr>
          <w:rFonts w:ascii="Arial" w:eastAsia="Lucida Sans Unicode" w:hAnsi="Arial" w:cs="Arial"/>
          <w:sz w:val="22"/>
          <w:szCs w:val="22"/>
          <w:lang w:eastAsia="pl-PL" w:bidi="ar-SA"/>
        </w:rPr>
        <w:t>.</w:t>
      </w:r>
    </w:p>
    <w:p w14:paraId="67935176" w14:textId="21F19D9B" w:rsidR="0058393A" w:rsidRPr="00F36B41" w:rsidRDefault="0058393A" w:rsidP="0067739F">
      <w:pPr>
        <w:pStyle w:val="Akapitzlist"/>
        <w:numPr>
          <w:ilvl w:val="0"/>
          <w:numId w:val="18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36B41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Pierwsza opłata z tytułu użytkowania wieczystego gruntu wynosić będzie 25% ceny  uzyskanej w przetargu + należny podatek VAT. Pierwsza opłata podlegać będzie zapłacie jednorazowo i </w:t>
      </w:r>
      <w:r w:rsidRPr="00F36B41">
        <w:rPr>
          <w:rFonts w:ascii="Arial" w:hAnsi="Arial" w:cs="Arial"/>
          <w:sz w:val="22"/>
          <w:szCs w:val="22"/>
        </w:rPr>
        <w:t xml:space="preserve">winna być uiszczona przed zawarciem umowy notarialnej. </w:t>
      </w:r>
    </w:p>
    <w:p w14:paraId="19A8FF4D" w14:textId="77777777" w:rsidR="0058393A" w:rsidRPr="002E6E75" w:rsidRDefault="0058393A" w:rsidP="0067739F">
      <w:pPr>
        <w:pStyle w:val="Akapitzlist"/>
        <w:numPr>
          <w:ilvl w:val="0"/>
          <w:numId w:val="18"/>
        </w:numPr>
        <w:ind w:left="567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sz w:val="22"/>
          <w:szCs w:val="22"/>
        </w:rPr>
        <w:t>W dniu podpisania aktu notarialnego pierwsza opłata winna być zaksięgowana na koncie sprzedającego.</w:t>
      </w:r>
    </w:p>
    <w:p w14:paraId="0356E1E0" w14:textId="77777777" w:rsidR="0058393A" w:rsidRPr="002E6E75" w:rsidRDefault="0058393A" w:rsidP="0067739F">
      <w:pPr>
        <w:pStyle w:val="Akapitzlist"/>
        <w:numPr>
          <w:ilvl w:val="0"/>
          <w:numId w:val="18"/>
        </w:numPr>
        <w:ind w:left="567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Opłata roczna z tytułu użytkowania wieczystego gruntu wynosić będzie 3% ceny gruntu uzyskanej w przetargu + należny podatek VAT. </w:t>
      </w:r>
    </w:p>
    <w:p w14:paraId="37240AFE" w14:textId="3A4DE2A3" w:rsidR="0058393A" w:rsidRPr="002E6E75" w:rsidRDefault="0058393A" w:rsidP="0067739F">
      <w:pPr>
        <w:pStyle w:val="Akapitzlist"/>
        <w:numPr>
          <w:ilvl w:val="0"/>
          <w:numId w:val="18"/>
        </w:numPr>
        <w:ind w:left="567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>Opłatę roczną nabywca wnosić będzie przez cały okres użytkowania wieczystego,                           w terminie do dnia 31 marca każdego roku, z góry za dany rok, bez wezwania, począwszy od roku następnego po zawarciu aktu notarialnego.</w:t>
      </w:r>
    </w:p>
    <w:p w14:paraId="2152DC38" w14:textId="7A2A483C" w:rsidR="007D0E84" w:rsidRPr="0067739F" w:rsidRDefault="0058393A" w:rsidP="0067739F">
      <w:pPr>
        <w:pStyle w:val="Akapitzlist"/>
        <w:numPr>
          <w:ilvl w:val="0"/>
          <w:numId w:val="18"/>
        </w:numPr>
        <w:ind w:left="567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>Wysokość opłat</w:t>
      </w:r>
      <w:r>
        <w:rPr>
          <w:rFonts w:ascii="Arial" w:hAnsi="Arial" w:cs="Arial"/>
          <w:bCs/>
          <w:color w:val="auto"/>
          <w:sz w:val="22"/>
          <w:szCs w:val="22"/>
        </w:rPr>
        <w:t>y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roczn</w:t>
      </w:r>
      <w:r>
        <w:rPr>
          <w:rFonts w:ascii="Arial" w:hAnsi="Arial" w:cs="Arial"/>
          <w:bCs/>
          <w:color w:val="auto"/>
          <w:sz w:val="22"/>
          <w:szCs w:val="22"/>
        </w:rPr>
        <w:t>ej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może być aktualizowana wraz ze zmianą wartości działki, nie częściej niż raz na 3 lata. </w:t>
      </w:r>
    </w:p>
    <w:p w14:paraId="02D70AF1" w14:textId="45514653" w:rsidR="007D0E84" w:rsidRPr="000A6464" w:rsidRDefault="007D0E84" w:rsidP="0067739F">
      <w:pPr>
        <w:pStyle w:val="Akapitzlist"/>
        <w:widowControl/>
        <w:numPr>
          <w:ilvl w:val="0"/>
          <w:numId w:val="19"/>
        </w:numPr>
        <w:ind w:left="567" w:hanging="283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0A6464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Nabyty grunt musi być wykorzystywany zgodnie z przeznaczeniem, tj. musi być rozpoczęta zabudowa w ciągu dwóch (2) lat i zakończona w ciągu pięciu (5) lat licząc od dnia zawarcia umowy notarialnej. </w:t>
      </w:r>
    </w:p>
    <w:p w14:paraId="498B5DC6" w14:textId="7D7387FC" w:rsidR="009D4229" w:rsidRPr="0067739F" w:rsidRDefault="007D0E84" w:rsidP="0067739F">
      <w:pPr>
        <w:widowControl/>
        <w:ind w:left="567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7D0E84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Za niewykorzystywanie gruntu zgodnie z przeznaczeniem mogą być wprowadzone dodatkowe opłaty oraz może być rozwiązana umowa notarialna. </w:t>
      </w:r>
    </w:p>
    <w:p w14:paraId="02993F43" w14:textId="1E137FDE" w:rsidR="009D4229" w:rsidRPr="00C67CCD" w:rsidRDefault="007D0E84" w:rsidP="0067739F">
      <w:pPr>
        <w:pStyle w:val="Akapitzlist"/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C1696">
        <w:rPr>
          <w:rFonts w:ascii="Arial" w:hAnsi="Arial" w:cs="Arial"/>
          <w:b/>
          <w:color w:val="auto"/>
          <w:sz w:val="22"/>
          <w:szCs w:val="22"/>
        </w:rPr>
        <w:t>3.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D4229" w:rsidRPr="00C67CCD">
        <w:rPr>
          <w:rFonts w:ascii="Arial" w:hAnsi="Arial" w:cs="Arial"/>
          <w:bCs/>
          <w:color w:val="auto"/>
          <w:sz w:val="22"/>
          <w:szCs w:val="22"/>
        </w:rPr>
        <w:t>Nabywc</w:t>
      </w:r>
      <w:r w:rsidR="009D4229">
        <w:rPr>
          <w:rFonts w:ascii="Arial" w:hAnsi="Arial" w:cs="Arial"/>
          <w:bCs/>
          <w:color w:val="auto"/>
          <w:sz w:val="22"/>
          <w:szCs w:val="22"/>
        </w:rPr>
        <w:t>a</w:t>
      </w:r>
      <w:r w:rsidR="009D4229" w:rsidRPr="00C67CCD">
        <w:rPr>
          <w:rFonts w:ascii="Arial" w:hAnsi="Arial" w:cs="Arial"/>
          <w:bCs/>
          <w:color w:val="auto"/>
          <w:sz w:val="22"/>
          <w:szCs w:val="22"/>
        </w:rPr>
        <w:t xml:space="preserve"> zobowiąż</w:t>
      </w:r>
      <w:r w:rsidR="009D4229">
        <w:rPr>
          <w:rFonts w:ascii="Arial" w:hAnsi="Arial" w:cs="Arial"/>
          <w:bCs/>
          <w:color w:val="auto"/>
          <w:sz w:val="22"/>
          <w:szCs w:val="22"/>
        </w:rPr>
        <w:t>e</w:t>
      </w:r>
      <w:r w:rsidR="009D4229" w:rsidRPr="00C67CCD">
        <w:rPr>
          <w:rFonts w:ascii="Arial" w:hAnsi="Arial" w:cs="Arial"/>
          <w:bCs/>
          <w:color w:val="auto"/>
          <w:sz w:val="22"/>
          <w:szCs w:val="22"/>
        </w:rPr>
        <w:t xml:space="preserve"> się, do przełożenia urządzeń naziemnych i podziemnych znajdujących się na tej działce na własny koszt, w razie potrzeby, oraz do ich udostępnienia w celu wykonania remontów i konserwacji bez roszczeń odszkodowawczych.</w:t>
      </w:r>
    </w:p>
    <w:p w14:paraId="4C1CA802" w14:textId="6E0EA502" w:rsidR="009D4229" w:rsidRDefault="0058393A" w:rsidP="0067739F">
      <w:pPr>
        <w:pStyle w:val="Akapitzlist"/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C1696">
        <w:rPr>
          <w:rFonts w:ascii="Arial" w:hAnsi="Arial" w:cs="Arial"/>
          <w:b/>
          <w:color w:val="auto"/>
          <w:sz w:val="22"/>
          <w:szCs w:val="22"/>
        </w:rPr>
        <w:t>4</w:t>
      </w:r>
      <w:r w:rsidR="009D4229" w:rsidRPr="002C1696">
        <w:rPr>
          <w:rFonts w:ascii="Arial" w:hAnsi="Arial" w:cs="Arial"/>
          <w:b/>
          <w:color w:val="auto"/>
          <w:sz w:val="22"/>
          <w:szCs w:val="22"/>
        </w:rPr>
        <w:t>.</w:t>
      </w:r>
      <w:r w:rsidR="009D4229" w:rsidRPr="00C67CCD">
        <w:rPr>
          <w:rFonts w:ascii="Arial" w:hAnsi="Arial" w:cs="Arial"/>
          <w:bCs/>
          <w:color w:val="auto"/>
          <w:sz w:val="22"/>
          <w:szCs w:val="22"/>
        </w:rPr>
        <w:t xml:space="preserve">  Nabywca zobowią</w:t>
      </w:r>
      <w:r w:rsidR="009D4229">
        <w:rPr>
          <w:rFonts w:ascii="Arial" w:hAnsi="Arial" w:cs="Arial"/>
          <w:bCs/>
          <w:color w:val="auto"/>
          <w:sz w:val="22"/>
          <w:szCs w:val="22"/>
        </w:rPr>
        <w:t>że</w:t>
      </w:r>
      <w:r w:rsidR="009D4229" w:rsidRPr="00C67CCD">
        <w:rPr>
          <w:rFonts w:ascii="Arial" w:hAnsi="Arial" w:cs="Arial"/>
          <w:bCs/>
          <w:color w:val="auto"/>
          <w:sz w:val="22"/>
          <w:szCs w:val="22"/>
        </w:rPr>
        <w:t xml:space="preserve"> się do wykonania wszelkich niezbędnych przyłączy uzbrojenia podziemnego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02663730" w14:textId="3BEE4D2C" w:rsidR="009D4229" w:rsidRDefault="0058393A" w:rsidP="0067739F">
      <w:pPr>
        <w:pStyle w:val="Akapitzlist"/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C1696">
        <w:rPr>
          <w:rFonts w:ascii="Arial" w:hAnsi="Arial" w:cs="Arial"/>
          <w:b/>
          <w:color w:val="auto"/>
          <w:sz w:val="22"/>
          <w:szCs w:val="22"/>
        </w:rPr>
        <w:t>5</w:t>
      </w:r>
      <w:r w:rsidR="009D4229" w:rsidRPr="002C1696">
        <w:rPr>
          <w:rFonts w:ascii="Arial" w:hAnsi="Arial" w:cs="Arial"/>
          <w:b/>
          <w:color w:val="auto"/>
          <w:sz w:val="22"/>
          <w:szCs w:val="22"/>
        </w:rPr>
        <w:t>.</w:t>
      </w:r>
      <w:r w:rsidR="009D422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D4229" w:rsidRPr="002E6E75">
        <w:rPr>
          <w:rFonts w:ascii="Arial" w:hAnsi="Arial" w:cs="Arial"/>
          <w:bCs/>
          <w:color w:val="auto"/>
          <w:sz w:val="22"/>
          <w:szCs w:val="22"/>
        </w:rPr>
        <w:t>Ewentualną wycinkę drzew rosnących na nieruchomości stanowiącej przedmiot przetargu należy przeprowadzić zgodnie z obowiązującymi w tym zakresie przepisami prawa. Koszty związane z wycinką drzew ponosi nabywca.</w:t>
      </w:r>
    </w:p>
    <w:p w14:paraId="265FEA7B" w14:textId="436918A9" w:rsidR="009D4229" w:rsidRDefault="0058393A" w:rsidP="0067739F">
      <w:pPr>
        <w:pStyle w:val="Akapitzlist"/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C1696">
        <w:rPr>
          <w:rFonts w:ascii="Arial" w:hAnsi="Arial" w:cs="Arial"/>
          <w:b/>
          <w:color w:val="auto"/>
          <w:sz w:val="22"/>
          <w:szCs w:val="22"/>
        </w:rPr>
        <w:t>6</w:t>
      </w:r>
      <w:r w:rsidR="009D4229" w:rsidRPr="002C1696">
        <w:rPr>
          <w:rFonts w:ascii="Arial" w:hAnsi="Arial" w:cs="Arial"/>
          <w:b/>
          <w:color w:val="auto"/>
          <w:sz w:val="22"/>
          <w:szCs w:val="22"/>
        </w:rPr>
        <w:t>.</w:t>
      </w:r>
      <w:r w:rsidR="009D422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D4229" w:rsidRPr="002E6E75">
        <w:rPr>
          <w:rFonts w:ascii="Arial" w:hAnsi="Arial" w:cs="Arial"/>
          <w:bCs/>
          <w:color w:val="auto"/>
          <w:sz w:val="22"/>
          <w:szCs w:val="22"/>
        </w:rPr>
        <w:t xml:space="preserve"> Nabywca nieruchomości ustalony w przetargu, zobowiązany jest do przeprowadzenia własnym staraniem oraz na własny koszt prac porządkowych na nieruchomości, jeśli prace takie będą konieczne.</w:t>
      </w:r>
    </w:p>
    <w:p w14:paraId="48B33372" w14:textId="1A8C14D6" w:rsidR="009D4229" w:rsidRDefault="0058393A" w:rsidP="0067739F">
      <w:pPr>
        <w:pStyle w:val="Akapitzlist"/>
        <w:ind w:left="567" w:hanging="283"/>
        <w:jc w:val="both"/>
        <w:rPr>
          <w:rFonts w:ascii="Arial" w:eastAsia="Times New Roman" w:hAnsi="Arial" w:cs="Arial"/>
          <w:sz w:val="22"/>
          <w:szCs w:val="22"/>
        </w:rPr>
      </w:pPr>
      <w:r w:rsidRPr="002C1696">
        <w:rPr>
          <w:rFonts w:ascii="Arial" w:hAnsi="Arial" w:cs="Arial"/>
          <w:b/>
          <w:color w:val="auto"/>
          <w:sz w:val="22"/>
          <w:szCs w:val="22"/>
        </w:rPr>
        <w:t>7</w:t>
      </w:r>
      <w:r w:rsidR="009D4229" w:rsidRPr="002C1696">
        <w:rPr>
          <w:rFonts w:ascii="Arial" w:hAnsi="Arial" w:cs="Arial"/>
          <w:b/>
          <w:color w:val="auto"/>
          <w:sz w:val="22"/>
          <w:szCs w:val="22"/>
        </w:rPr>
        <w:t>.</w:t>
      </w:r>
      <w:r w:rsidR="0067739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D4229" w:rsidRPr="002E6E75">
        <w:rPr>
          <w:rFonts w:ascii="Arial" w:eastAsia="Times New Roman" w:hAnsi="Arial" w:cs="Arial"/>
          <w:sz w:val="22"/>
          <w:szCs w:val="22"/>
        </w:rPr>
        <w:t>Opłaty związane z nabyciem nieruchomości oraz ewentualnym wznowieniem granic ponosi nabywca.</w:t>
      </w:r>
    </w:p>
    <w:p w14:paraId="1DC98730" w14:textId="77777777" w:rsidR="009D4229" w:rsidRPr="002E6E75" w:rsidRDefault="009D4229" w:rsidP="009D4229">
      <w:pPr>
        <w:pStyle w:val="Akapitzlist"/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5A267E2" w14:textId="1AE26A82" w:rsidR="00964D92" w:rsidRDefault="0067739F" w:rsidP="00FC0BF3">
      <w:pPr>
        <w:pStyle w:val="NormalnyWeb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7739F">
        <w:rPr>
          <w:rFonts w:ascii="Arial" w:hAnsi="Arial" w:cs="Arial"/>
          <w:b/>
          <w:sz w:val="22"/>
          <w:szCs w:val="22"/>
        </w:rPr>
        <w:t>V.</w:t>
      </w:r>
      <w:r w:rsidR="000A6464" w:rsidRPr="0067739F">
        <w:rPr>
          <w:rFonts w:ascii="Arial" w:hAnsi="Arial" w:cs="Arial"/>
          <w:b/>
          <w:sz w:val="22"/>
          <w:szCs w:val="22"/>
        </w:rPr>
        <w:t xml:space="preserve"> 1.</w:t>
      </w:r>
      <w:r w:rsidR="000A6464">
        <w:rPr>
          <w:rFonts w:ascii="Arial" w:hAnsi="Arial" w:cs="Arial"/>
          <w:bCs/>
          <w:sz w:val="22"/>
          <w:szCs w:val="22"/>
        </w:rPr>
        <w:t xml:space="preserve"> </w:t>
      </w:r>
      <w:r w:rsidR="009D4229" w:rsidRPr="000A6464">
        <w:rPr>
          <w:rFonts w:ascii="Arial" w:hAnsi="Arial" w:cs="Arial"/>
          <w:bCs/>
          <w:sz w:val="22"/>
          <w:szCs w:val="22"/>
        </w:rPr>
        <w:t>Wadium wpłacone przez uczestnika przetargu, który przetarg wygrał, zaliczone zostanie na poczet pierwszej opłaty wynoszącej 25% wylicytowanej kwoty + należny podatek VAT. Pierwsza opłata winna być uiszczona przed zawarciem umowy notarialnej. Wadium ulega przepadkowi w razie uchylania się uczestnika, który przetarg wygrał, od zawarcia umowy notarialnej.</w:t>
      </w:r>
    </w:p>
    <w:p w14:paraId="46D35FCC" w14:textId="5C8A12C0" w:rsidR="000A6464" w:rsidRPr="0067739F" w:rsidRDefault="00964D92" w:rsidP="00FC0BF3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67739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="0067739F">
        <w:rPr>
          <w:rFonts w:ascii="Arial" w:hAnsi="Arial" w:cs="Arial"/>
          <w:bCs/>
          <w:sz w:val="22"/>
          <w:szCs w:val="22"/>
        </w:rPr>
        <w:t xml:space="preserve">  </w:t>
      </w:r>
      <w:r w:rsidR="009D4229" w:rsidRPr="000A6464">
        <w:rPr>
          <w:rFonts w:ascii="Arial" w:hAnsi="Arial" w:cs="Arial"/>
          <w:bCs/>
          <w:sz w:val="22"/>
          <w:szCs w:val="22"/>
        </w:rPr>
        <w:t>Wadium pozostałych uczestników zwraca się niezwłocznie, jednak nie później niż przed upływem 3 dni od dnia odwołania, zamknięcia, unieważnienia lub zakończenia przetargu.</w:t>
      </w:r>
    </w:p>
    <w:p w14:paraId="5943A7BF" w14:textId="657D081F" w:rsidR="009D4229" w:rsidRPr="00C67CCD" w:rsidRDefault="009D4229" w:rsidP="00FC0BF3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>Jeżeli osoba ustalona jako nabywca nieruchomości nie stawi się bez usprawiedliwienia w określonym miejscu i terminie podanym w zawiadomieniu,</w:t>
      </w:r>
      <w:r w:rsidR="00FF4A8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67CCD">
        <w:rPr>
          <w:rFonts w:ascii="Arial" w:hAnsi="Arial" w:cs="Arial"/>
          <w:bCs/>
          <w:color w:val="auto"/>
          <w:sz w:val="22"/>
          <w:szCs w:val="22"/>
        </w:rPr>
        <w:t>w celu zawarcia umowy notarialnej, organizator przetargu może odstąpić od zawarcia umowy, a wpłacone wadium nie podlega zwrotowi.</w:t>
      </w:r>
    </w:p>
    <w:p w14:paraId="13873922" w14:textId="77777777" w:rsidR="009D4229" w:rsidRPr="00C67CCD" w:rsidRDefault="009D4229" w:rsidP="00FC0BF3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Osoba wyłoniona w drodze przetargu jako nabywca nieruchomości zobowiązana będzie do zawarcia umowy, w formie aktu notarialnego, w terminie wyznaczonym przez organizatora przetargu. </w:t>
      </w:r>
    </w:p>
    <w:p w14:paraId="45A792A9" w14:textId="77777777" w:rsidR="009D4229" w:rsidRPr="00C67CCD" w:rsidRDefault="009D4229" w:rsidP="00FC0BF3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Wszelkie koszty związane z nabyciem nieruchomości ponosi nabywca. </w:t>
      </w:r>
    </w:p>
    <w:p w14:paraId="48B237E8" w14:textId="528953E3" w:rsidR="009D4229" w:rsidRPr="00C67CCD" w:rsidRDefault="009D4229" w:rsidP="00FC0BF3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>Uczestnik przetargu może, w terminie 7 dni, licząc od dnia dostarczenia zawiadomienia</w:t>
      </w:r>
      <w:r w:rsidR="003B247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67CCD">
        <w:rPr>
          <w:rFonts w:ascii="Arial" w:hAnsi="Arial" w:cs="Arial"/>
          <w:bCs/>
          <w:color w:val="auto"/>
          <w:sz w:val="22"/>
          <w:szCs w:val="22"/>
        </w:rPr>
        <w:t>o wyniku przetargu pisemnego nieograniczonego zaskarżyć czynności związane</w:t>
      </w:r>
      <w:r w:rsidR="003B247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F4A87">
        <w:rPr>
          <w:rFonts w:ascii="Arial" w:hAnsi="Arial" w:cs="Arial"/>
          <w:bCs/>
          <w:color w:val="auto"/>
          <w:sz w:val="22"/>
          <w:szCs w:val="22"/>
        </w:rPr>
        <w:t xml:space="preserve">                         </w:t>
      </w:r>
      <w:r w:rsidRPr="00C67CCD">
        <w:rPr>
          <w:rFonts w:ascii="Arial" w:hAnsi="Arial" w:cs="Arial"/>
          <w:bCs/>
          <w:color w:val="auto"/>
          <w:sz w:val="22"/>
          <w:szCs w:val="22"/>
        </w:rPr>
        <w:t>z przeprowadzeniem przetargu do Burmistrza Lidzbarka Warmińskiego.</w:t>
      </w:r>
    </w:p>
    <w:p w14:paraId="7817A94D" w14:textId="77777777" w:rsidR="009D4229" w:rsidRPr="00C67CCD" w:rsidRDefault="009D4229" w:rsidP="00FC0BF3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>Burmistrz zastrzega sobie prawo odwołania przetargu z uzasadnionej przyczyny.</w:t>
      </w:r>
    </w:p>
    <w:p w14:paraId="3EC6F000" w14:textId="77777777" w:rsidR="009D4229" w:rsidRPr="00C67CCD" w:rsidRDefault="009D4229" w:rsidP="00FC0BF3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>Szczegółowych informacji udziela Referat Geodezji i Gospodarki Nieruchomościami Urzędu Miejskiego w Lidzbarku Warmińskim ul. A. Świętochowskiego 14, pokój nr 103, tel. 89 767 8515,  w godz. 8</w:t>
      </w:r>
      <w:r w:rsidRPr="00C67CCD">
        <w:rPr>
          <w:rFonts w:ascii="Arial" w:hAnsi="Arial" w:cs="Arial"/>
          <w:bCs/>
          <w:color w:val="auto"/>
          <w:sz w:val="22"/>
          <w:szCs w:val="22"/>
          <w:vertAlign w:val="superscript"/>
        </w:rPr>
        <w:t xml:space="preserve">00 </w:t>
      </w:r>
      <w:r w:rsidRPr="00C67CCD">
        <w:rPr>
          <w:rFonts w:ascii="Arial" w:hAnsi="Arial" w:cs="Arial"/>
          <w:bCs/>
          <w:color w:val="auto"/>
          <w:sz w:val="22"/>
          <w:szCs w:val="22"/>
        </w:rPr>
        <w:t>- 15</w:t>
      </w:r>
      <w:r w:rsidRPr="00C67CCD">
        <w:rPr>
          <w:rFonts w:ascii="Arial" w:hAnsi="Arial" w:cs="Arial"/>
          <w:bCs/>
          <w:color w:val="auto"/>
          <w:sz w:val="22"/>
          <w:szCs w:val="22"/>
          <w:vertAlign w:val="superscript"/>
        </w:rPr>
        <w:t>00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70F201BE" w14:textId="77777777" w:rsidR="009D4229" w:rsidRPr="00C67CCD" w:rsidRDefault="009D4229" w:rsidP="009D4229">
      <w:pPr>
        <w:ind w:right="45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F39DCBF" w14:textId="6153DF3B" w:rsidR="009D4229" w:rsidRPr="00C67CCD" w:rsidRDefault="009D4229" w:rsidP="009D4229">
      <w:pPr>
        <w:ind w:right="4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Lidzbark Warmiński, dnia </w:t>
      </w:r>
      <w:r w:rsidR="005B1233">
        <w:rPr>
          <w:rFonts w:ascii="Arial" w:hAnsi="Arial" w:cs="Arial"/>
          <w:bCs/>
          <w:color w:val="auto"/>
          <w:sz w:val="22"/>
          <w:szCs w:val="22"/>
        </w:rPr>
        <w:t>10</w:t>
      </w:r>
      <w:r w:rsidR="0058393A">
        <w:rPr>
          <w:rFonts w:ascii="Arial" w:hAnsi="Arial" w:cs="Arial"/>
          <w:bCs/>
          <w:color w:val="auto"/>
          <w:sz w:val="22"/>
          <w:szCs w:val="22"/>
        </w:rPr>
        <w:t xml:space="preserve"> sierpnia 2022</w:t>
      </w:r>
      <w:r w:rsidRPr="00C67CCD">
        <w:rPr>
          <w:rFonts w:ascii="Arial" w:hAnsi="Arial" w:cs="Arial"/>
          <w:bCs/>
          <w:color w:val="auto"/>
          <w:sz w:val="22"/>
          <w:szCs w:val="22"/>
        </w:rPr>
        <w:t xml:space="preserve"> roku.</w:t>
      </w:r>
    </w:p>
    <w:p w14:paraId="5C1C6F1B" w14:textId="77777777" w:rsidR="009D4229" w:rsidRDefault="009D4229"/>
    <w:sectPr w:rsidR="009D4229" w:rsidSect="00FF4A8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731"/>
    <w:multiLevelType w:val="hybridMultilevel"/>
    <w:tmpl w:val="EAFC459A"/>
    <w:lvl w:ilvl="0" w:tplc="8444A0F0">
      <w:start w:val="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E50B56"/>
    <w:multiLevelType w:val="hybridMultilevel"/>
    <w:tmpl w:val="89028E5A"/>
    <w:lvl w:ilvl="0" w:tplc="8004B41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0E0EF2"/>
    <w:multiLevelType w:val="hybridMultilevel"/>
    <w:tmpl w:val="6570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237"/>
    <w:multiLevelType w:val="hybridMultilevel"/>
    <w:tmpl w:val="CC8A5024"/>
    <w:lvl w:ilvl="0" w:tplc="C03C4F62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3EDF"/>
    <w:multiLevelType w:val="hybridMultilevel"/>
    <w:tmpl w:val="44B8A6FE"/>
    <w:lvl w:ilvl="0" w:tplc="DAB6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BD0"/>
    <w:multiLevelType w:val="hybridMultilevel"/>
    <w:tmpl w:val="945E869C"/>
    <w:lvl w:ilvl="0" w:tplc="332CA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E1A2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56F"/>
    <w:multiLevelType w:val="hybridMultilevel"/>
    <w:tmpl w:val="3B0EF386"/>
    <w:lvl w:ilvl="0" w:tplc="D5747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63C0"/>
    <w:multiLevelType w:val="hybridMultilevel"/>
    <w:tmpl w:val="77FA5450"/>
    <w:lvl w:ilvl="0" w:tplc="D7A09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2B8F"/>
    <w:multiLevelType w:val="hybridMultilevel"/>
    <w:tmpl w:val="DF36B2A4"/>
    <w:lvl w:ilvl="0" w:tplc="E9FE6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04479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B61"/>
    <w:multiLevelType w:val="hybridMultilevel"/>
    <w:tmpl w:val="FD52C7CE"/>
    <w:lvl w:ilvl="0" w:tplc="398C2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1911"/>
    <w:multiLevelType w:val="hybridMultilevel"/>
    <w:tmpl w:val="07F00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4637"/>
    <w:multiLevelType w:val="hybridMultilevel"/>
    <w:tmpl w:val="24FC1AFC"/>
    <w:lvl w:ilvl="0" w:tplc="1B5C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AAC"/>
    <w:multiLevelType w:val="hybridMultilevel"/>
    <w:tmpl w:val="8A3A5B44"/>
    <w:lvl w:ilvl="0" w:tplc="CEC4D0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17E068E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65E03"/>
    <w:multiLevelType w:val="hybridMultilevel"/>
    <w:tmpl w:val="BA40A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94363"/>
    <w:multiLevelType w:val="hybridMultilevel"/>
    <w:tmpl w:val="8C147154"/>
    <w:lvl w:ilvl="0" w:tplc="A5A080F0">
      <w:start w:val="1"/>
      <w:numFmt w:val="decimal"/>
      <w:lvlText w:val="%1."/>
      <w:lvlJc w:val="left"/>
      <w:pPr>
        <w:ind w:left="786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526D4D"/>
    <w:multiLevelType w:val="multilevel"/>
    <w:tmpl w:val="0040D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A301156"/>
    <w:multiLevelType w:val="hybridMultilevel"/>
    <w:tmpl w:val="13F26930"/>
    <w:lvl w:ilvl="0" w:tplc="419C81C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B7858"/>
    <w:multiLevelType w:val="hybridMultilevel"/>
    <w:tmpl w:val="7EFE5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74D5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3ECB1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32AEF"/>
    <w:multiLevelType w:val="hybridMultilevel"/>
    <w:tmpl w:val="9306C87A"/>
    <w:lvl w:ilvl="0" w:tplc="745427D6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524C"/>
    <w:multiLevelType w:val="hybridMultilevel"/>
    <w:tmpl w:val="073CCE78"/>
    <w:lvl w:ilvl="0" w:tplc="F61AE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83550">
    <w:abstractNumId w:val="10"/>
  </w:num>
  <w:num w:numId="2" w16cid:durableId="1823112649">
    <w:abstractNumId w:val="9"/>
  </w:num>
  <w:num w:numId="3" w16cid:durableId="1435710122">
    <w:abstractNumId w:val="19"/>
  </w:num>
  <w:num w:numId="4" w16cid:durableId="1437020407">
    <w:abstractNumId w:val="15"/>
  </w:num>
  <w:num w:numId="5" w16cid:durableId="593317976">
    <w:abstractNumId w:val="12"/>
  </w:num>
  <w:num w:numId="6" w16cid:durableId="65424681">
    <w:abstractNumId w:val="17"/>
  </w:num>
  <w:num w:numId="7" w16cid:durableId="1983190116">
    <w:abstractNumId w:val="6"/>
  </w:num>
  <w:num w:numId="8" w16cid:durableId="2054187320">
    <w:abstractNumId w:val="1"/>
  </w:num>
  <w:num w:numId="9" w16cid:durableId="1516578324">
    <w:abstractNumId w:val="14"/>
  </w:num>
  <w:num w:numId="10" w16cid:durableId="251939352">
    <w:abstractNumId w:val="8"/>
  </w:num>
  <w:num w:numId="11" w16cid:durableId="1247495145">
    <w:abstractNumId w:val="5"/>
  </w:num>
  <w:num w:numId="12" w16cid:durableId="149761417">
    <w:abstractNumId w:val="13"/>
  </w:num>
  <w:num w:numId="13" w16cid:durableId="374431877">
    <w:abstractNumId w:val="16"/>
  </w:num>
  <w:num w:numId="14" w16cid:durableId="627395737">
    <w:abstractNumId w:val="2"/>
  </w:num>
  <w:num w:numId="15" w16cid:durableId="1113592224">
    <w:abstractNumId w:val="3"/>
  </w:num>
  <w:num w:numId="16" w16cid:durableId="764375523">
    <w:abstractNumId w:val="18"/>
  </w:num>
  <w:num w:numId="17" w16cid:durableId="2132940380">
    <w:abstractNumId w:val="7"/>
  </w:num>
  <w:num w:numId="18" w16cid:durableId="127892964">
    <w:abstractNumId w:val="4"/>
  </w:num>
  <w:num w:numId="19" w16cid:durableId="768047547">
    <w:abstractNumId w:val="0"/>
  </w:num>
  <w:num w:numId="20" w16cid:durableId="449134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29"/>
    <w:rsid w:val="000A6464"/>
    <w:rsid w:val="00270E3D"/>
    <w:rsid w:val="002C1696"/>
    <w:rsid w:val="003B2475"/>
    <w:rsid w:val="0058393A"/>
    <w:rsid w:val="005B1233"/>
    <w:rsid w:val="0067739F"/>
    <w:rsid w:val="006E0197"/>
    <w:rsid w:val="007D0E84"/>
    <w:rsid w:val="00964D92"/>
    <w:rsid w:val="009D0560"/>
    <w:rsid w:val="009D4229"/>
    <w:rsid w:val="00A5746D"/>
    <w:rsid w:val="00B65341"/>
    <w:rsid w:val="00C57D71"/>
    <w:rsid w:val="00CC5FCE"/>
    <w:rsid w:val="00F36B41"/>
    <w:rsid w:val="00FC0BF3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BB8"/>
  <w15:chartTrackingRefBased/>
  <w15:docId w15:val="{98EB4086-9ECC-4244-A48C-2AAD34D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2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D4229"/>
    <w:rPr>
      <w:b/>
      <w:bCs/>
    </w:rPr>
  </w:style>
  <w:style w:type="paragraph" w:styleId="Akapitzlist">
    <w:name w:val="List Paragraph"/>
    <w:basedOn w:val="Normalny"/>
    <w:uiPriority w:val="34"/>
    <w:qFormat/>
    <w:rsid w:val="009D422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D4229"/>
    <w:rPr>
      <w:i/>
      <w:iCs/>
    </w:rPr>
  </w:style>
  <w:style w:type="character" w:customStyle="1" w:styleId="markedcontent">
    <w:name w:val="markedcontent"/>
    <w:basedOn w:val="Domylnaczcionkaakapitu"/>
    <w:rsid w:val="00B6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Ruszynska</dc:creator>
  <cp:keywords/>
  <dc:description/>
  <cp:lastModifiedBy>Agnieszka Ruszynska</cp:lastModifiedBy>
  <cp:revision>5</cp:revision>
  <cp:lastPrinted>2022-08-10T11:12:00Z</cp:lastPrinted>
  <dcterms:created xsi:type="dcterms:W3CDTF">2022-08-05T09:00:00Z</dcterms:created>
  <dcterms:modified xsi:type="dcterms:W3CDTF">2022-08-10T12:45:00Z</dcterms:modified>
</cp:coreProperties>
</file>